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EBE5" w14:textId="77777777" w:rsidR="00F24DBE" w:rsidRPr="00446323" w:rsidRDefault="00605B39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Аналіз </w:t>
      </w:r>
      <w:r w:rsidR="00CF7763" w:rsidRPr="00446323">
        <w:rPr>
          <w:rFonts w:ascii="Times New Roman" w:hAnsi="Times New Roman"/>
          <w:b/>
          <w:bCs/>
          <w:sz w:val="28"/>
          <w:szCs w:val="28"/>
          <w:lang w:eastAsia="uk-UA"/>
        </w:rPr>
        <w:t>освітньої та/або професійної кваліфікації</w:t>
      </w:r>
    </w:p>
    <w:p w14:paraId="2F087B0C" w14:textId="245E6FE1" w:rsidR="00605B39" w:rsidRPr="00446323" w:rsidRDefault="00DC318E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eastAsia="uk-UA"/>
        </w:rPr>
        <w:t>Рассадіної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Ірини Юріївни</w:t>
      </w:r>
      <w:r w:rsidR="00796CCD">
        <w:rPr>
          <w:rFonts w:ascii="Times New Roman" w:hAnsi="Times New Roman"/>
          <w:b/>
          <w:bCs/>
          <w:sz w:val="28"/>
          <w:szCs w:val="28"/>
          <w:lang w:eastAsia="uk-UA"/>
        </w:rPr>
        <w:t>,</w:t>
      </w:r>
    </w:p>
    <w:p w14:paraId="73654071" w14:textId="0D0059E2" w:rsidR="00605B39" w:rsidRPr="00446323" w:rsidRDefault="00955F96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доцента</w:t>
      </w:r>
      <w:r w:rsidR="00E23532"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05B39"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кафедри </w:t>
      </w:r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>агрохімії і ґрунтознавства</w:t>
      </w:r>
      <w:r w:rsidR="00CF7763"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за 20</w:t>
      </w:r>
      <w:r w:rsidR="006C40FB"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E23532" w:rsidRPr="00446323">
        <w:rPr>
          <w:rFonts w:ascii="Times New Roman" w:hAnsi="Times New Roman"/>
          <w:b/>
          <w:bCs/>
          <w:sz w:val="28"/>
          <w:szCs w:val="28"/>
          <w:lang w:eastAsia="uk-UA"/>
        </w:rPr>
        <w:t>–</w:t>
      </w:r>
      <w:r w:rsidR="00CF7763" w:rsidRPr="00446323">
        <w:rPr>
          <w:rFonts w:ascii="Times New Roman" w:hAnsi="Times New Roman"/>
          <w:b/>
          <w:bCs/>
          <w:sz w:val="28"/>
          <w:szCs w:val="28"/>
          <w:lang w:eastAsia="uk-UA"/>
        </w:rPr>
        <w:t>202</w:t>
      </w:r>
      <w:r w:rsidR="0052762F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605B39"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рр.</w:t>
      </w:r>
    </w:p>
    <w:p w14:paraId="0E661B07" w14:textId="77777777" w:rsidR="00CF7763" w:rsidRPr="00446323" w:rsidRDefault="00CF7763" w:rsidP="00605B3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7E278546" w14:textId="4A3C27A8" w:rsidR="00CF7763" w:rsidRPr="00446323" w:rsidRDefault="00CF7763" w:rsidP="00775E70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1. Відповідність освітньої та/або професійної кваліфікації </w:t>
      </w:r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І.Ю. </w:t>
      </w:r>
      <w:proofErr w:type="spellStart"/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>Рассадіної</w:t>
      </w:r>
      <w:proofErr w:type="spellEnd"/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освітнім компонентам, що викладаються:</w:t>
      </w:r>
    </w:p>
    <w:p w14:paraId="4D30D54D" w14:textId="593F71D4" w:rsidR="00CF7763" w:rsidRPr="00446323" w:rsidRDefault="006E4E52" w:rsidP="00CF7763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201 </w:t>
      </w:r>
      <w:r w:rsidR="00E23532" w:rsidRPr="00446323">
        <w:rPr>
          <w:rFonts w:ascii="Times New Roman" w:hAnsi="Times New Roman"/>
          <w:b/>
          <w:bCs/>
          <w:sz w:val="28"/>
          <w:szCs w:val="28"/>
          <w:lang w:eastAsia="uk-UA"/>
        </w:rPr>
        <w:t>Агрономія</w:t>
      </w:r>
    </w:p>
    <w:tbl>
      <w:tblPr>
        <w:tblStyle w:val="a4"/>
        <w:tblW w:w="0" w:type="auto"/>
        <w:jc w:val="center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70"/>
        <w:gridCol w:w="5030"/>
        <w:gridCol w:w="9426"/>
      </w:tblGrid>
      <w:tr w:rsidR="001866BB" w:rsidRPr="00446323" w14:paraId="6AF37BA7" w14:textId="77777777" w:rsidTr="00446323">
        <w:trPr>
          <w:trHeight w:val="397"/>
          <w:tblHeader/>
          <w:jc w:val="center"/>
        </w:trPr>
        <w:tc>
          <w:tcPr>
            <w:tcW w:w="670" w:type="dxa"/>
            <w:vAlign w:val="center"/>
          </w:tcPr>
          <w:p w14:paraId="250D3457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0" w:type="dxa"/>
            <w:vAlign w:val="center"/>
          </w:tcPr>
          <w:p w14:paraId="069DB6D0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Показник</w:t>
            </w:r>
          </w:p>
        </w:tc>
        <w:tc>
          <w:tcPr>
            <w:tcW w:w="9426" w:type="dxa"/>
            <w:vAlign w:val="center"/>
          </w:tcPr>
          <w:p w14:paraId="6B7B0ECB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Фактичні дані</w:t>
            </w:r>
          </w:p>
        </w:tc>
      </w:tr>
      <w:tr w:rsidR="001866BB" w:rsidRPr="00446323" w14:paraId="2F163A2F" w14:textId="77777777" w:rsidTr="006E4E52">
        <w:trPr>
          <w:trHeight w:val="397"/>
          <w:jc w:val="center"/>
        </w:trPr>
        <w:tc>
          <w:tcPr>
            <w:tcW w:w="670" w:type="dxa"/>
          </w:tcPr>
          <w:p w14:paraId="19DBA3E4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30" w:type="dxa"/>
          </w:tcPr>
          <w:p w14:paraId="1A2B1CCD" w14:textId="77777777" w:rsidR="001866BB" w:rsidRPr="00446323" w:rsidRDefault="00FA2F37" w:rsidP="000456E8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Документ про вищу освіту</w:t>
            </w:r>
          </w:p>
        </w:tc>
        <w:tc>
          <w:tcPr>
            <w:tcW w:w="9426" w:type="dxa"/>
          </w:tcPr>
          <w:p w14:paraId="4EDA0197" w14:textId="77777777" w:rsidR="002131D3" w:rsidRPr="002131D3" w:rsidRDefault="002131D3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2131D3">
              <w:rPr>
                <w:rFonts w:ascii="Times New Roman" w:hAnsi="Times New Roman"/>
                <w:sz w:val="28"/>
                <w:szCs w:val="28"/>
              </w:rPr>
              <w:t>Диплом: спеціальність селекція і генетика сільськогосподарських культур ЕР № 35560402, від 18 грудня 2008 року, кваліфікація дослідник із селекції та генетики сільськогосподарських культур.</w:t>
            </w:r>
          </w:p>
          <w:p w14:paraId="02FC9614" w14:textId="2B0F385D" w:rsidR="001866BB" w:rsidRPr="00446323" w:rsidRDefault="002131D3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2131D3">
              <w:rPr>
                <w:rFonts w:ascii="Times New Roman" w:hAnsi="Times New Roman"/>
                <w:sz w:val="28"/>
                <w:szCs w:val="28"/>
              </w:rPr>
              <w:t>Виданий Уманським державним аграрним університетом.</w:t>
            </w:r>
          </w:p>
        </w:tc>
      </w:tr>
      <w:tr w:rsidR="001866BB" w:rsidRPr="00446323" w14:paraId="3A21D5A6" w14:textId="77777777" w:rsidTr="006E4E52">
        <w:trPr>
          <w:trHeight w:val="397"/>
          <w:jc w:val="center"/>
        </w:trPr>
        <w:tc>
          <w:tcPr>
            <w:tcW w:w="670" w:type="dxa"/>
          </w:tcPr>
          <w:p w14:paraId="02C2EA68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30" w:type="dxa"/>
          </w:tcPr>
          <w:p w14:paraId="0AA74D49" w14:textId="77777777" w:rsidR="001866BB" w:rsidRPr="00446323" w:rsidRDefault="00FA2F37" w:rsidP="000456E8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Документ про науковий ступінь</w:t>
            </w:r>
          </w:p>
        </w:tc>
        <w:tc>
          <w:tcPr>
            <w:tcW w:w="9426" w:type="dxa"/>
          </w:tcPr>
          <w:p w14:paraId="47699FBC" w14:textId="690F87EC" w:rsidR="00FA2F37" w:rsidRPr="00446323" w:rsidRDefault="00FA2F37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 w:rsidR="00E23532" w:rsidRPr="00446323">
              <w:rPr>
                <w:rFonts w:ascii="Times New Roman" w:hAnsi="Times New Roman"/>
                <w:sz w:val="28"/>
                <w:szCs w:val="28"/>
              </w:rPr>
              <w:t>сільськогосподарських наук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 зі спеціальності 0</w:t>
            </w:r>
            <w:r w:rsidR="00E23532" w:rsidRPr="00446323">
              <w:rPr>
                <w:rFonts w:ascii="Times New Roman" w:hAnsi="Times New Roman"/>
                <w:sz w:val="28"/>
                <w:szCs w:val="28"/>
              </w:rPr>
              <w:t>6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>.0</w:t>
            </w:r>
            <w:r w:rsidR="00E23532" w:rsidRPr="00446323">
              <w:rPr>
                <w:rFonts w:ascii="Times New Roman" w:hAnsi="Times New Roman"/>
                <w:sz w:val="28"/>
                <w:szCs w:val="28"/>
              </w:rPr>
              <w:t>1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>.0</w:t>
            </w:r>
            <w:r w:rsidR="00BC0BDD">
              <w:rPr>
                <w:rFonts w:ascii="Times New Roman" w:hAnsi="Times New Roman"/>
                <w:sz w:val="28"/>
                <w:szCs w:val="28"/>
              </w:rPr>
              <w:t>4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C0BDD">
              <w:rPr>
                <w:rFonts w:ascii="Times New Roman" w:hAnsi="Times New Roman"/>
                <w:sz w:val="28"/>
                <w:szCs w:val="28"/>
              </w:rPr>
              <w:t>агрохімія</w:t>
            </w:r>
            <w:r w:rsidR="00E23532" w:rsidRPr="004463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A62CC" w:rsidRPr="00446323">
              <w:rPr>
                <w:rFonts w:ascii="Times New Roman" w:hAnsi="Times New Roman"/>
                <w:sz w:val="28"/>
                <w:szCs w:val="28"/>
              </w:rPr>
              <w:t>ДК № 0</w:t>
            </w:r>
            <w:r w:rsidR="00BC0BDD">
              <w:rPr>
                <w:rFonts w:ascii="Times New Roman" w:hAnsi="Times New Roman"/>
                <w:sz w:val="28"/>
                <w:szCs w:val="28"/>
              </w:rPr>
              <w:t>43213</w:t>
            </w:r>
            <w:r w:rsidR="009A62CC" w:rsidRPr="00446323">
              <w:rPr>
                <w:rFonts w:ascii="Times New Roman" w:hAnsi="Times New Roman"/>
                <w:sz w:val="28"/>
                <w:szCs w:val="28"/>
              </w:rPr>
              <w:t xml:space="preserve"> від </w:t>
            </w:r>
            <w:r w:rsidR="00BC0BDD">
              <w:rPr>
                <w:rFonts w:ascii="Times New Roman" w:hAnsi="Times New Roman"/>
                <w:sz w:val="28"/>
                <w:szCs w:val="28"/>
              </w:rPr>
              <w:t>26.06.2017</w:t>
            </w:r>
            <w:r w:rsidR="009A62CC" w:rsidRPr="00446323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  <w:r w:rsidR="00E23532" w:rsidRPr="00446323">
              <w:rPr>
                <w:rFonts w:ascii="Times New Roman" w:hAnsi="Times New Roman"/>
                <w:sz w:val="28"/>
                <w:szCs w:val="28"/>
              </w:rPr>
              <w:t>)</w:t>
            </w:r>
            <w:r w:rsidR="00446323" w:rsidRPr="00446323">
              <w:rPr>
                <w:rFonts w:ascii="Times New Roman" w:hAnsi="Times New Roman"/>
                <w:sz w:val="28"/>
                <w:szCs w:val="28"/>
              </w:rPr>
              <w:t>.</w:t>
            </w:r>
            <w:r w:rsidR="00BC0BDD" w:rsidRPr="0044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66BB" w:rsidRPr="00446323" w14:paraId="51D883EF" w14:textId="77777777" w:rsidTr="006E4E52">
        <w:trPr>
          <w:trHeight w:val="397"/>
          <w:jc w:val="center"/>
        </w:trPr>
        <w:tc>
          <w:tcPr>
            <w:tcW w:w="670" w:type="dxa"/>
          </w:tcPr>
          <w:p w14:paraId="3F0E1FCA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30" w:type="dxa"/>
          </w:tcPr>
          <w:p w14:paraId="709AD325" w14:textId="2A61F8FA" w:rsidR="001866BB" w:rsidRPr="00446323" w:rsidRDefault="00FA2F37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</w:t>
            </w:r>
          </w:p>
        </w:tc>
        <w:tc>
          <w:tcPr>
            <w:tcW w:w="9426" w:type="dxa"/>
          </w:tcPr>
          <w:p w14:paraId="7EA317E4" w14:textId="6869978B" w:rsidR="001866BB" w:rsidRPr="00446323" w:rsidRDefault="000456E8" w:rsidP="00B86BDC">
            <w:pPr>
              <w:pStyle w:val="a3"/>
              <w:widowControl w:val="0"/>
              <w:spacing w:before="0"/>
              <w:rPr>
                <w:rFonts w:asciiTheme="minorHAnsi" w:hAnsiTheme="minorHAnsi"/>
                <w:sz w:val="28"/>
                <w:szCs w:val="28"/>
                <w:lang w:eastAsia="uk-UA"/>
              </w:rPr>
            </w:pPr>
            <w:r w:rsidRPr="00446323">
              <w:rPr>
                <w:rFonts w:asciiTheme="minorHAnsi" w:hAnsiTheme="minorHAnsi"/>
                <w:sz w:val="28"/>
                <w:szCs w:val="28"/>
                <w:lang w:eastAsia="uk-UA"/>
              </w:rPr>
              <w:t>–</w:t>
            </w:r>
          </w:p>
        </w:tc>
      </w:tr>
      <w:tr w:rsidR="001866BB" w:rsidRPr="00446323" w14:paraId="5EC174D7" w14:textId="77777777" w:rsidTr="006E4E52">
        <w:trPr>
          <w:trHeight w:val="397"/>
          <w:jc w:val="center"/>
        </w:trPr>
        <w:tc>
          <w:tcPr>
            <w:tcW w:w="670" w:type="dxa"/>
          </w:tcPr>
          <w:p w14:paraId="7A4A3645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30" w:type="dxa"/>
          </w:tcPr>
          <w:p w14:paraId="0C10FC17" w14:textId="77777777" w:rsidR="001866BB" w:rsidRPr="00446323" w:rsidRDefault="003F2332" w:rsidP="000456E8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К</w:t>
            </w:r>
            <w:r w:rsidR="00FA2F37" w:rsidRPr="00446323">
              <w:rPr>
                <w:rFonts w:ascii="Times New Roman" w:hAnsi="Times New Roman"/>
                <w:sz w:val="28"/>
                <w:szCs w:val="28"/>
              </w:rPr>
              <w:t>ерівництво (консультування) дисертації на здобуття наукового ступеня за спеціальністю, що була захищена в Україні або за кордоном</w:t>
            </w:r>
          </w:p>
        </w:tc>
        <w:tc>
          <w:tcPr>
            <w:tcW w:w="9426" w:type="dxa"/>
          </w:tcPr>
          <w:p w14:paraId="02A3BE20" w14:textId="01F21976" w:rsidR="006E4E52" w:rsidRPr="00EB50FF" w:rsidRDefault="002131D3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866BB" w:rsidRPr="00446323" w14:paraId="1588066B" w14:textId="77777777" w:rsidTr="006E4E52">
        <w:trPr>
          <w:trHeight w:val="397"/>
          <w:jc w:val="center"/>
        </w:trPr>
        <w:tc>
          <w:tcPr>
            <w:tcW w:w="670" w:type="dxa"/>
          </w:tcPr>
          <w:p w14:paraId="3EAC442F" w14:textId="77777777" w:rsidR="001866BB" w:rsidRPr="00446323" w:rsidRDefault="001866BB" w:rsidP="006E4E52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30" w:type="dxa"/>
          </w:tcPr>
          <w:p w14:paraId="71C09504" w14:textId="48B47FD1" w:rsidR="00AB04FB" w:rsidRPr="00446323" w:rsidRDefault="00AB04FB" w:rsidP="000456E8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AB04FB">
              <w:rPr>
                <w:rFonts w:ascii="Times New Roman" w:hAnsi="Times New Roman"/>
                <w:sz w:val="28"/>
                <w:szCs w:val="28"/>
              </w:rPr>
              <w:t xml:space="preserve">Наявність не менше п’яти публікацій 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за останні п’ять років </w:t>
            </w:r>
            <w:r w:rsidRPr="00AB04FB">
              <w:rPr>
                <w:rFonts w:ascii="Times New Roman" w:hAnsi="Times New Roman"/>
                <w:sz w:val="28"/>
                <w:szCs w:val="28"/>
              </w:rPr>
              <w:t xml:space="preserve">у періодичних наукових виданнях, що включені до переліку фахових видань України, до </w:t>
            </w:r>
            <w:proofErr w:type="spellStart"/>
            <w:r w:rsidRPr="00AB04FB">
              <w:rPr>
                <w:rFonts w:ascii="Times New Roman" w:hAnsi="Times New Roman"/>
                <w:sz w:val="28"/>
                <w:szCs w:val="28"/>
              </w:rPr>
              <w:lastRenderedPageBreak/>
              <w:t>наукометричних</w:t>
            </w:r>
            <w:proofErr w:type="spellEnd"/>
            <w:r w:rsidRPr="00AB04FB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Pr="009654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9654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9654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Science</w:t>
            </w:r>
            <w:r w:rsidRPr="009654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Core</w:t>
            </w:r>
            <w:r w:rsidRPr="009654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04FB">
              <w:rPr>
                <w:rFonts w:ascii="Times New Roman" w:hAnsi="Times New Roman"/>
                <w:sz w:val="28"/>
                <w:szCs w:val="28"/>
                <w:lang w:val="en-US"/>
              </w:rPr>
              <w:t>Collection</w:t>
            </w:r>
          </w:p>
        </w:tc>
        <w:tc>
          <w:tcPr>
            <w:tcW w:w="9426" w:type="dxa"/>
          </w:tcPr>
          <w:p w14:paraId="3D514775" w14:textId="39C1FE3A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І.Ю., Леонова К.П., Садовський І.С., Власенко С.О. Якість зерна ячменю ярого залежно від підживлення рослин мінеральним азотом. 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Збірник наукових праць Уманського НУС. 2021. № 98. Ч.1: Агрономія. С. 192–199.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hyperlink r:id="rId5" w:tgtFrame="_blank" w:tooltip="DOI direct link" w:history="1">
              <w:r w:rsidRPr="00955F96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10.31395/2415-8240-2021-98-1-192-199</w:t>
              </w:r>
            </w:hyperlink>
          </w:p>
          <w:p w14:paraId="722F2612" w14:textId="37751668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Господаренко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Г.М., Невлад В.І.,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І.Ю. Урожайність гороху на чорноземі опідзоленому за різного удобрення та вапнування. Збірник наукових праць Уманського НУС. 2022. № 100. Ч.1: Агрономія. С. 92–99.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 </w:t>
            </w:r>
            <w:hyperlink r:id="rId6" w:tgtFrame="_blank" w:tooltip="DOI direct link" w:history="1">
              <w:r w:rsidRPr="00955F96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8"/>
                  <w:szCs w:val="24"/>
                  <w:u w:val="single"/>
                  <w:lang w:eastAsia="ru-RU"/>
                </w:rPr>
                <w:t>10.31395/2415-8240-2022-100-1-92-99</w:t>
              </w:r>
            </w:hyperlink>
          </w:p>
          <w:p w14:paraId="15D48730" w14:textId="0F7BE85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bookmarkStart w:id="0" w:name="_Hlk142123021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Бойко І.І., Грищенко В.О.,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І.Ю., Климович Н.М. Агрохімічні параметри сірого опідзоленого ґрунту за вирощування біоенергетичних культур. Збірник наукових праць Уманського НУС. 2022. № 100. Ч.1: Агрономія. С. 231–241.</w:t>
            </w:r>
            <w:bookmarkEnd w:id="0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 </w:t>
            </w:r>
            <w:hyperlink r:id="rId7" w:tgtFrame="_blank" w:tooltip="DOI direct link" w:history="1">
              <w:r w:rsidRPr="00955F96">
                <w:rPr>
                  <w:rFonts w:ascii="Times New Roman" w:eastAsia="Times New Roman" w:hAnsi="Times New Roman" w:cs="Times New Roman"/>
                  <w:color w:val="0563C1"/>
                  <w:sz w:val="28"/>
                  <w:szCs w:val="24"/>
                  <w:u w:val="single"/>
                  <w:lang w:eastAsia="ru-RU"/>
                </w:rPr>
                <w:t>10.31395/2415-8240-2022-100-1-225-231</w:t>
              </w:r>
            </w:hyperlink>
          </w:p>
          <w:p w14:paraId="1552FFA7" w14:textId="49D96B60" w:rsid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Господаренко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 М.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І.Ю.,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О.Ю. Особливості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бонітування ґрунтів. </w:t>
            </w:r>
            <w:bookmarkStart w:id="1" w:name="_Hlk204000300"/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Збірник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наукових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праць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Уманського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НУС. 2023. № 102. Ч.1: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Агрономія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 С. 240–247.</w:t>
            </w:r>
            <w:bookmarkEnd w:id="1"/>
          </w:p>
          <w:p w14:paraId="4FB25BA1" w14:textId="6F42EEA0" w:rsidR="00955F96" w:rsidRPr="00955F96" w:rsidRDefault="00955F96" w:rsidP="00B8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Olha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Nikitina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Olha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Vasylenko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Alla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Oleksandr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Hnatiuk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Ihor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Hurskyi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Honchar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Mariia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Khimich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Iryna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Rassadina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Shevchenko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(2024).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Substatiating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the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Ways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Potassium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Balance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Regulating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Soil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Journal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Engineering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25(8). Р. 198–206. 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40"/>
                <w:lang w:val="en-US" w:eastAsia="ru-RU"/>
              </w:rPr>
              <w:t>https://doi.org/10.12911/22998993/190154</w:t>
            </w:r>
          </w:p>
          <w:p w14:paraId="0871FDF1" w14:textId="20BE51AF" w:rsidR="00955F96" w:rsidRPr="00955F96" w:rsidRDefault="00955F96" w:rsidP="00B8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Nikitina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Vasylenko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A.,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Hnatiuk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N.,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Hurskyi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I.,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Ketskalo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V.,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Rassadina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I.,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Khimich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M.,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and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Zalizniak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A. (2024).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and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Agrochemical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Evaluatuion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Continuous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Mineral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Fertilizer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Usage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in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Field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Сrop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Rotation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Journal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Engineering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25(11). Р. 124–133. </w:t>
            </w:r>
            <w:r w:rsidRPr="00955F9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shd w:val="clear" w:color="auto" w:fill="FFFFFF"/>
                <w:lang w:val="ru-RU" w:eastAsia="ru-RU"/>
              </w:rPr>
              <w:t> </w:t>
            </w:r>
            <w:hyperlink r:id="rId8" w:tgtFrame="_blank" w:history="1">
              <w:r w:rsidRPr="00955F96">
                <w:rPr>
                  <w:rFonts w:ascii="Times New Roman" w:eastAsia="Times New Roman" w:hAnsi="Times New Roman" w:cs="Times New Roman"/>
                  <w:color w:val="085C77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10.12911/22998993/192675</w:t>
              </w:r>
            </w:hyperlink>
          </w:p>
          <w:p w14:paraId="2C265A86" w14:textId="5ADC19F8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563C1"/>
                <w:sz w:val="28"/>
                <w:szCs w:val="24"/>
                <w:u w:val="single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bookmarkStart w:id="2" w:name="_Hlk198217241"/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І. 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О. Ю., Мусієнко Л. А., Садовський І. С. Вплив мінерального живлення на продуктивність ячменю ярого в умовах Правобережного Лісостепу України.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Вісник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Уманського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національного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університету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садівництва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. 2025. № 1. С. 14–19. DOI: </w:t>
            </w:r>
            <w:hyperlink r:id="rId9" w:tgtFrame="_blank" w:tooltip="DOI direct link" w:history="1">
              <w:r w:rsidRPr="00955F96">
                <w:rPr>
                  <w:rFonts w:ascii="Times New Roman" w:eastAsia="Times New Roman" w:hAnsi="Times New Roman" w:cs="Times New Roman"/>
                  <w:color w:val="0563C1"/>
                  <w:sz w:val="28"/>
                  <w:szCs w:val="24"/>
                  <w:u w:val="single"/>
                  <w:lang w:val="ru-RU" w:eastAsia="ru-RU"/>
                </w:rPr>
                <w:t>10.32782/2310-0478-2025-1-14-19</w:t>
              </w:r>
            </w:hyperlink>
            <w:bookmarkEnd w:id="2"/>
          </w:p>
          <w:p w14:paraId="7B6CBC7D" w14:textId="310DA0A3" w:rsidR="006C40FB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 w:eastAsia="ru-RU"/>
              </w:rPr>
              <w:t>8</w:t>
            </w:r>
            <w:r w:rsidRPr="00955F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 w:eastAsia="ru-RU"/>
              </w:rPr>
              <w:t xml:space="preserve">. </w:t>
            </w:r>
            <w:bookmarkStart w:id="3" w:name="_Hlk204000422"/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І. 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О. 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Мусієнко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Л. А.,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Садовський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І. С.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Продуктивність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рижію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ярого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залежно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від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способу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внесення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мінеральних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lastRenderedPageBreak/>
              <w:t xml:space="preserve">добрив.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Збірник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наукових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праць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>Уманського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ru-RU" w:eastAsia="ru-RU"/>
              </w:rPr>
              <w:t xml:space="preserve"> НУС.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2025. № 106. Ч.1: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Агрономія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. С. 476–483.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>DOI: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 </w:t>
            </w:r>
            <w:hyperlink r:id="rId10" w:tgtFrame="_blank" w:tooltip="DOI direct link" w:history="1">
              <w:r w:rsidRPr="00955F96">
                <w:rPr>
                  <w:rFonts w:ascii="Times New Roman" w:eastAsia="Times New Roman" w:hAnsi="Times New Roman" w:cs="Times New Roman"/>
                  <w:color w:val="0563C1"/>
                  <w:sz w:val="28"/>
                  <w:szCs w:val="24"/>
                  <w:u w:val="single"/>
                  <w:lang w:val="ru-RU" w:eastAsia="ru-RU"/>
                </w:rPr>
                <w:t>10.32782/2415-8240-2025-106-1-476-483</w:t>
              </w:r>
            </w:hyperlink>
            <w:bookmarkEnd w:id="3"/>
          </w:p>
        </w:tc>
      </w:tr>
    </w:tbl>
    <w:p w14:paraId="0600B1C4" w14:textId="4BC858F0" w:rsidR="00446323" w:rsidRPr="00446323" w:rsidRDefault="003F2332" w:rsidP="009A4E6D">
      <w:pPr>
        <w:pStyle w:val="a3"/>
        <w:ind w:firstLine="0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 xml:space="preserve">Висновок: освітня та/або професійна кваліфікація </w:t>
      </w:r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І.Ю. </w:t>
      </w:r>
      <w:proofErr w:type="spellStart"/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>Рассадіної</w:t>
      </w:r>
      <w:proofErr w:type="spellEnd"/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відповідає освітнім компонентам</w:t>
      </w:r>
      <w:r w:rsidR="00DC318E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(п. 1, 2,</w:t>
      </w:r>
      <w:r w:rsidR="008C2B6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5)</w:t>
      </w:r>
      <w:r w:rsidR="00446323" w:rsidRPr="00446323">
        <w:rPr>
          <w:rFonts w:ascii="Times New Roman" w:hAnsi="Times New Roman"/>
          <w:b/>
          <w:bCs/>
          <w:sz w:val="28"/>
          <w:szCs w:val="28"/>
          <w:lang w:eastAsia="uk-UA"/>
        </w:rPr>
        <w:br w:type="page"/>
      </w:r>
    </w:p>
    <w:p w14:paraId="63B07050" w14:textId="448005FC" w:rsidR="003F2332" w:rsidRPr="00446323" w:rsidRDefault="003F2332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446323"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 xml:space="preserve">2. </w:t>
      </w:r>
      <w:r w:rsidRPr="00446323">
        <w:rPr>
          <w:rFonts w:ascii="Times New Roman" w:hAnsi="Times New Roman"/>
          <w:b/>
          <w:sz w:val="28"/>
          <w:szCs w:val="28"/>
        </w:rPr>
        <w:t xml:space="preserve">Досягнення у професійній діяльності, </w:t>
      </w:r>
      <w:r w:rsidR="00446323" w:rsidRPr="00446323">
        <w:rPr>
          <w:rFonts w:ascii="Times New Roman" w:hAnsi="Times New Roman"/>
          <w:b/>
          <w:sz w:val="28"/>
          <w:szCs w:val="28"/>
        </w:rPr>
        <w:t>що</w:t>
      </w:r>
      <w:r w:rsidRPr="00446323">
        <w:rPr>
          <w:rFonts w:ascii="Times New Roman" w:hAnsi="Times New Roman"/>
          <w:b/>
          <w:sz w:val="28"/>
          <w:szCs w:val="28"/>
        </w:rPr>
        <w:t xml:space="preserve"> зараховуються за останні п’ять років </w:t>
      </w:r>
      <w:r w:rsidR="006E30D5" w:rsidRPr="00446323">
        <w:rPr>
          <w:rFonts w:ascii="Times New Roman" w:hAnsi="Times New Roman"/>
          <w:b/>
          <w:sz w:val="28"/>
          <w:szCs w:val="28"/>
        </w:rPr>
        <w:t>(</w:t>
      </w:r>
      <w:r w:rsidR="006E30D5" w:rsidRPr="00446323">
        <w:rPr>
          <w:rFonts w:ascii="Times New Roman" w:hAnsi="Times New Roman"/>
          <w:sz w:val="28"/>
          <w:szCs w:val="28"/>
        </w:rPr>
        <w:t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</w:t>
      </w:r>
      <w:r w:rsidR="00796CCD">
        <w:rPr>
          <w:rFonts w:ascii="Times New Roman" w:hAnsi="Times New Roman"/>
          <w:sz w:val="28"/>
          <w:szCs w:val="28"/>
        </w:rPr>
        <w:t>8</w:t>
      </w:r>
      <w:r w:rsidR="006E30D5" w:rsidRPr="00446323">
        <w:rPr>
          <w:rFonts w:ascii="Times New Roman" w:hAnsi="Times New Roman"/>
          <w:sz w:val="28"/>
          <w:szCs w:val="28"/>
        </w:rPr>
        <w:t xml:space="preserve"> Ліцензійних умов</w:t>
      </w:r>
      <w:r w:rsidR="006E30D5" w:rsidRPr="00446323">
        <w:rPr>
          <w:rFonts w:ascii="Times New Roman" w:hAnsi="Times New Roman"/>
          <w:bCs/>
          <w:sz w:val="28"/>
          <w:szCs w:val="28"/>
        </w:rPr>
        <w:t>)</w:t>
      </w:r>
    </w:p>
    <w:p w14:paraId="02D18B2D" w14:textId="77777777" w:rsidR="003F2332" w:rsidRPr="00446323" w:rsidRDefault="003F2332" w:rsidP="00796CCD">
      <w:pPr>
        <w:pStyle w:val="a3"/>
        <w:widowControl w:val="0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15352" w:type="dxa"/>
        <w:jc w:val="center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675"/>
        <w:gridCol w:w="5103"/>
        <w:gridCol w:w="9574"/>
      </w:tblGrid>
      <w:tr w:rsidR="00605B39" w:rsidRPr="00446323" w14:paraId="304CCE9E" w14:textId="77777777" w:rsidTr="00965474">
        <w:trPr>
          <w:trHeight w:val="397"/>
          <w:tblHeader/>
          <w:jc w:val="center"/>
        </w:trPr>
        <w:tc>
          <w:tcPr>
            <w:tcW w:w="675" w:type="dxa"/>
            <w:vAlign w:val="center"/>
          </w:tcPr>
          <w:p w14:paraId="3BD4F638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14:paraId="73F69703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Показник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  <w:vAlign w:val="center"/>
          </w:tcPr>
          <w:p w14:paraId="560C48AC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6323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Фактичні дані</w:t>
            </w:r>
          </w:p>
        </w:tc>
      </w:tr>
      <w:tr w:rsidR="00605B39" w:rsidRPr="00446323" w14:paraId="18535560" w14:textId="77777777" w:rsidTr="00965474">
        <w:trPr>
          <w:trHeight w:val="397"/>
          <w:jc w:val="center"/>
        </w:trPr>
        <w:tc>
          <w:tcPr>
            <w:tcW w:w="675" w:type="dxa"/>
          </w:tcPr>
          <w:p w14:paraId="0D9F5EF7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360ADBDC" w14:textId="77777777" w:rsidR="00605B39" w:rsidRPr="00446323" w:rsidRDefault="006E30D5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наукометричних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баз, зокрема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Scopus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Science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Core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Collection</w:t>
            </w:r>
            <w:proofErr w:type="spellEnd"/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799AE09E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І.Ю., Леонова К.П., Садовський І.С., Власенко С.О. Якість зерна ячменю ярого залежно від підживлення рослин мінеральним азотом. Збірник наукових праць Уманського НУС. 2021. № 98. Ч.1: Агрономія. С. 192–199.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hyperlink r:id="rId11" w:tgtFrame="_blank" w:tooltip="DOI direct li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10.31395/2415-8240-2021-98-1-192-199</w:t>
              </w:r>
            </w:hyperlink>
          </w:p>
          <w:p w14:paraId="45A812C5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Господаренко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Г.М., Невлад В.І.,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І.Ю. Урожайність гороху на чорноземі опідзоленому за різного удобрення та вапнування. Збірник наукових праць Уманського НУС. 2022. № 100. Ч.1: Агрономія. С. 92–99.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  <w:hyperlink r:id="rId12" w:tgtFrame="_blank" w:tooltip="DOI direct li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10.31395/2415-8240-2022-100-1-92-99</w:t>
              </w:r>
            </w:hyperlink>
          </w:p>
          <w:p w14:paraId="5BE4F5B1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Бойко І.І., Грищенко В.О.,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І.Ю., Климович Н.М. Агрохімічні параметри сірого опідзоленого ґрунту за вирощування біоенергетичних культур. Збірник наукових праць Уманського НУС. 2022. № 100. Ч.1: Агрономія. С. 231–241.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hyperlink r:id="rId13" w:tgtFrame="_blank" w:tooltip="DOI direct li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10.31395/2415-8240-2022-100-1-225-231</w:t>
              </w:r>
            </w:hyperlink>
          </w:p>
          <w:p w14:paraId="79B2773E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Господаренко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 М.,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О.Ю. Особливості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бонітування ґрунтів. Збірник наукових праць Уманського НУС. 2023. № 102. Ч.1: Агрономія. С. 240–247.</w:t>
            </w:r>
          </w:p>
          <w:p w14:paraId="4E956D99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Olha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Nikitina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Olha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Vasylenko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Alla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Oleksandr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Hnatiuk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Ihor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Hurskyi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Honchar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Mariia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Khimich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Iryna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Rassadina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Nataliia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Shevchenko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(2024).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Substatiating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the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Ways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Potassium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Balance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Regulating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Soil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Journal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Engineering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25(8). Р. 198–206. 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https://doi.org/10.12911/22998993/190154</w:t>
            </w:r>
          </w:p>
          <w:p w14:paraId="559A6BF6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Nikitina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Vasylenko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A.,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Balabak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O.,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Hnatiuk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N.,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Hurskyi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I.,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Ketskalo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V.,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Rassadina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I.,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Khimich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M.,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Zalizniak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A. (2024).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and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Agrochemical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Evaluatuion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Continuous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Mineral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Fertilizer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Usage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Field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Сrop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Rotation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Journal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Ecological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Engineering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25(11). Р. 124–133. 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hyperlink r:id="rId14" w:tgtFrame="_bla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10.12911/22998993/192675</w:t>
              </w:r>
            </w:hyperlink>
          </w:p>
          <w:p w14:paraId="202C8CFE" w14:textId="77777777" w:rsidR="00955F96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 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 Ю., Мусієнко Л. А., Садовський І. С. Вплив мінерального живлення на продуктивність ячменю ярого в умовах Правобережного Лісостепу України. </w:t>
            </w:r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Вісник Уманського національного університету садівництва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2025. № 1. С. 14–19. 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DOI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hyperlink r:id="rId15" w:tgtFrame="_blank" w:tooltip="DOI direct li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10.32782/2310-0478-2025-1-14-19</w:t>
              </w:r>
            </w:hyperlink>
          </w:p>
          <w:p w14:paraId="3BF7465E" w14:textId="5CCFF598" w:rsidR="00E83A29" w:rsidRPr="00955F96" w:rsidRDefault="00955F96" w:rsidP="00B86BDC">
            <w:pPr>
              <w:tabs>
                <w:tab w:val="left" w:pos="720"/>
              </w:tabs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І. 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Стасінєвич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 Ю., Мусієнко Л. А., Садовський І. С. Продуктивність рижію ярого залежно від способу внесення мінеральних добрив.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Збірник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наукових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праць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Уманського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 xml:space="preserve"> НУС.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2025. № 106. Ч.1: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Агрономія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. С. 476–483. </w:t>
            </w:r>
            <w:r w:rsidRPr="00955F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DOI:</w:t>
            </w:r>
            <w:r w:rsidRPr="00955F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 </w:t>
            </w:r>
            <w:hyperlink r:id="rId16" w:tgtFrame="_blank" w:tooltip="DOI direct link" w:history="1">
              <w:r w:rsidRPr="00955F96">
                <w:rPr>
                  <w:rStyle w:val="a6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10.32782/2415-8240-2025-106-1-476-483</w:t>
              </w:r>
            </w:hyperlink>
          </w:p>
        </w:tc>
      </w:tr>
      <w:tr w:rsidR="00605B39" w:rsidRPr="00446323" w14:paraId="031415D2" w14:textId="77777777" w:rsidTr="00965474">
        <w:trPr>
          <w:trHeight w:val="397"/>
          <w:jc w:val="center"/>
        </w:trPr>
        <w:tc>
          <w:tcPr>
            <w:tcW w:w="675" w:type="dxa"/>
          </w:tcPr>
          <w:p w14:paraId="4FFEF374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14:paraId="02CE9019" w14:textId="77777777" w:rsidR="00605B39" w:rsidRPr="00446323" w:rsidRDefault="006E30D5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про реєстрацію авторського права на твір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497AB239" w14:textId="2764981B" w:rsidR="00605B39" w:rsidRPr="00AB04FB" w:rsidRDefault="002131D3" w:rsidP="00B86BDC">
            <w:pPr>
              <w:widowControl w:val="0"/>
              <w:tabs>
                <w:tab w:val="left" w:pos="374"/>
                <w:tab w:val="left" w:pos="567"/>
              </w:tabs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05B39" w:rsidRPr="00446323" w14:paraId="7881FE93" w14:textId="77777777" w:rsidTr="00965474">
        <w:trPr>
          <w:trHeight w:val="397"/>
          <w:jc w:val="center"/>
        </w:trPr>
        <w:tc>
          <w:tcPr>
            <w:tcW w:w="675" w:type="dxa"/>
          </w:tcPr>
          <w:p w14:paraId="3495CCFE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71E5EC7D" w14:textId="5C485C1F" w:rsidR="00605B39" w:rsidRPr="00446323" w:rsidRDefault="00835892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48FD6F92" w14:textId="77777777" w:rsidR="009A4E6D" w:rsidRPr="009A4E6D" w:rsidRDefault="009A4E6D" w:rsidP="00B86BDC">
            <w:pPr>
              <w:pStyle w:val="a8"/>
              <w:tabs>
                <w:tab w:val="left" w:pos="900"/>
                <w:tab w:val="left" w:pos="1080"/>
              </w:tabs>
              <w:spacing w:line="245" w:lineRule="auto"/>
              <w:ind w:firstLine="567"/>
              <w:jc w:val="both"/>
              <w:rPr>
                <w:szCs w:val="28"/>
              </w:rPr>
            </w:pPr>
            <w:r w:rsidRPr="009A4E6D">
              <w:rPr>
                <w:szCs w:val="28"/>
              </w:rPr>
              <w:t xml:space="preserve">1. </w:t>
            </w:r>
            <w:r w:rsidRPr="009A4E6D">
              <w:rPr>
                <w:color w:val="231F20"/>
                <w:spacing w:val="-3"/>
                <w:szCs w:val="28"/>
              </w:rPr>
              <w:t>У</w:t>
            </w:r>
            <w:r w:rsidRPr="009A4E6D">
              <w:rPr>
                <w:color w:val="231F20"/>
                <w:szCs w:val="28"/>
              </w:rPr>
              <w:t>правління живленням олійних к</w:t>
            </w:r>
            <w:r w:rsidRPr="009A4E6D">
              <w:rPr>
                <w:color w:val="231F20"/>
                <w:spacing w:val="-5"/>
                <w:szCs w:val="28"/>
              </w:rPr>
              <w:t>у</w:t>
            </w:r>
            <w:r w:rsidRPr="009A4E6D">
              <w:rPr>
                <w:color w:val="231F20"/>
                <w:szCs w:val="28"/>
              </w:rPr>
              <w:t xml:space="preserve">льтур : за </w:t>
            </w:r>
            <w:proofErr w:type="spellStart"/>
            <w:r w:rsidRPr="009A4E6D">
              <w:rPr>
                <w:color w:val="231F20"/>
                <w:szCs w:val="28"/>
              </w:rPr>
              <w:t>за</w:t>
            </w:r>
            <w:r w:rsidRPr="009A4E6D">
              <w:rPr>
                <w:color w:val="231F20"/>
                <w:spacing w:val="-16"/>
                <w:szCs w:val="28"/>
              </w:rPr>
              <w:t>г</w:t>
            </w:r>
            <w:proofErr w:type="spellEnd"/>
            <w:r w:rsidRPr="009A4E6D">
              <w:rPr>
                <w:color w:val="231F20"/>
                <w:szCs w:val="28"/>
              </w:rPr>
              <w:t xml:space="preserve">. ред. </w:t>
            </w:r>
            <w:r w:rsidRPr="009A4E6D">
              <w:rPr>
                <w:color w:val="231F20"/>
                <w:spacing w:val="-26"/>
                <w:szCs w:val="28"/>
              </w:rPr>
              <w:t>Г</w:t>
            </w:r>
            <w:r w:rsidRPr="009A4E6D">
              <w:rPr>
                <w:color w:val="231F20"/>
                <w:szCs w:val="28"/>
              </w:rPr>
              <w:t xml:space="preserve">. М. </w:t>
            </w:r>
            <w:proofErr w:type="spellStart"/>
            <w:r w:rsidRPr="009A4E6D">
              <w:rPr>
                <w:color w:val="231F20"/>
                <w:spacing w:val="-5"/>
                <w:szCs w:val="28"/>
              </w:rPr>
              <w:t>Г</w:t>
            </w:r>
            <w:r w:rsidRPr="009A4E6D">
              <w:rPr>
                <w:color w:val="231F20"/>
                <w:szCs w:val="28"/>
              </w:rPr>
              <w:t>осподаренка</w:t>
            </w:r>
            <w:proofErr w:type="spellEnd"/>
            <w:r w:rsidRPr="009A4E6D">
              <w:rPr>
                <w:color w:val="231F20"/>
                <w:szCs w:val="28"/>
              </w:rPr>
              <w:t>. Київ : Т</w:t>
            </w:r>
            <w:r w:rsidRPr="009A4E6D">
              <w:rPr>
                <w:color w:val="231F20"/>
                <w:spacing w:val="-5"/>
                <w:szCs w:val="28"/>
              </w:rPr>
              <w:t>О</w:t>
            </w:r>
            <w:r w:rsidRPr="009A4E6D">
              <w:rPr>
                <w:color w:val="231F20"/>
                <w:szCs w:val="28"/>
              </w:rPr>
              <w:t xml:space="preserve">В </w:t>
            </w:r>
            <w:r w:rsidRPr="009A4E6D">
              <w:rPr>
                <w:color w:val="231F20"/>
                <w:spacing w:val="-9"/>
                <w:szCs w:val="28"/>
              </w:rPr>
              <w:t>«</w:t>
            </w:r>
            <w:r w:rsidRPr="009A4E6D">
              <w:rPr>
                <w:color w:val="231F20"/>
                <w:szCs w:val="28"/>
              </w:rPr>
              <w:t>ТР</w:t>
            </w:r>
            <w:r w:rsidRPr="009A4E6D">
              <w:rPr>
                <w:color w:val="231F20"/>
                <w:spacing w:val="-5"/>
                <w:szCs w:val="28"/>
              </w:rPr>
              <w:t>О</w:t>
            </w:r>
            <w:r w:rsidRPr="009A4E6D">
              <w:rPr>
                <w:color w:val="231F20"/>
                <w:szCs w:val="28"/>
              </w:rPr>
              <w:t>ПЕА</w:t>
            </w:r>
            <w:r w:rsidRPr="009A4E6D">
              <w:rPr>
                <w:color w:val="231F20"/>
                <w:spacing w:val="-14"/>
                <w:szCs w:val="28"/>
              </w:rPr>
              <w:t>»</w:t>
            </w:r>
            <w:r w:rsidRPr="009A4E6D">
              <w:rPr>
                <w:color w:val="231F20"/>
                <w:szCs w:val="28"/>
              </w:rPr>
              <w:t xml:space="preserve">, 2024. 360 </w:t>
            </w:r>
            <w:r w:rsidRPr="009A4E6D">
              <w:rPr>
                <w:color w:val="231F20"/>
                <w:spacing w:val="-3"/>
                <w:szCs w:val="28"/>
              </w:rPr>
              <w:t>с</w:t>
            </w:r>
            <w:r w:rsidRPr="009A4E6D">
              <w:rPr>
                <w:color w:val="231F20"/>
                <w:spacing w:val="-7"/>
                <w:szCs w:val="28"/>
              </w:rPr>
              <w:t>.</w:t>
            </w:r>
          </w:p>
          <w:p w14:paraId="407F8E47" w14:textId="1233BEA6" w:rsidR="00C44C41" w:rsidRPr="009A4E6D" w:rsidRDefault="009A4E6D" w:rsidP="00B86BDC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line="245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 </w:t>
            </w:r>
            <w:proofErr w:type="spellStart"/>
            <w:r w:rsidRPr="009A4E6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Рассадіна</w:t>
            </w:r>
            <w:proofErr w:type="spellEnd"/>
            <w:r w:rsidRPr="009A4E6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І.Ю. </w:t>
            </w:r>
            <w:r w:rsidRPr="009A4E6D">
              <w:rPr>
                <w:rFonts w:ascii="Times New Roman" w:eastAsia="Times New Roman" w:hAnsi="Times New Roman" w:cs="Times New Roman"/>
                <w:iCs/>
                <w:color w:val="231F20"/>
                <w:sz w:val="28"/>
                <w:szCs w:val="24"/>
                <w:lang w:eastAsia="ru-RU"/>
              </w:rPr>
              <w:t>Особливості мінерального живлення рижію ярого</w:t>
            </w:r>
            <w:r w:rsidRPr="009A4E6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3"/>
                <w:sz w:val="28"/>
                <w:szCs w:val="24"/>
                <w:lang w:eastAsia="ru-RU"/>
              </w:rPr>
              <w:t>У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правління живленням олійних к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5"/>
                <w:sz w:val="28"/>
                <w:szCs w:val="24"/>
                <w:lang w:eastAsia="ru-RU"/>
              </w:rPr>
              <w:t>у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 xml:space="preserve">льтур : за </w:t>
            </w:r>
            <w:proofErr w:type="spellStart"/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за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16"/>
                <w:sz w:val="28"/>
                <w:szCs w:val="24"/>
                <w:lang w:eastAsia="ru-RU"/>
              </w:rPr>
              <w:t>г</w:t>
            </w:r>
            <w:proofErr w:type="spellEnd"/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 xml:space="preserve">. ред. 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26"/>
                <w:sz w:val="28"/>
                <w:szCs w:val="24"/>
                <w:lang w:eastAsia="ru-RU"/>
              </w:rPr>
              <w:t>Г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 xml:space="preserve">. М. </w:t>
            </w:r>
            <w:proofErr w:type="spellStart"/>
            <w:r w:rsidRPr="009A4E6D">
              <w:rPr>
                <w:rFonts w:ascii="Times New Roman" w:eastAsia="Times New Roman" w:hAnsi="Times New Roman" w:cs="Times New Roman"/>
                <w:color w:val="231F20"/>
                <w:spacing w:val="-5"/>
                <w:sz w:val="28"/>
                <w:szCs w:val="24"/>
                <w:lang w:eastAsia="ru-RU"/>
              </w:rPr>
              <w:t>Г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осподаренка</w:t>
            </w:r>
            <w:proofErr w:type="spellEnd"/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. Київ : Т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5"/>
                <w:sz w:val="28"/>
                <w:szCs w:val="24"/>
                <w:lang w:eastAsia="ru-RU"/>
              </w:rPr>
              <w:t>О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 xml:space="preserve">В 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9"/>
                <w:sz w:val="28"/>
                <w:szCs w:val="24"/>
                <w:lang w:eastAsia="ru-RU"/>
              </w:rPr>
              <w:t>«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ТР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5"/>
                <w:sz w:val="28"/>
                <w:szCs w:val="24"/>
                <w:lang w:eastAsia="ru-RU"/>
              </w:rPr>
              <w:t>О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ПЕА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14"/>
                <w:sz w:val="28"/>
                <w:szCs w:val="24"/>
                <w:lang w:eastAsia="ru-RU"/>
              </w:rPr>
              <w:t>»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z w:val="28"/>
                <w:szCs w:val="24"/>
                <w:lang w:eastAsia="ru-RU"/>
              </w:rPr>
              <w:t>, 2024. С. 117–180</w:t>
            </w:r>
            <w:r w:rsidRPr="009A4E6D">
              <w:rPr>
                <w:rFonts w:ascii="Times New Roman" w:eastAsia="Times New Roman" w:hAnsi="Times New Roman" w:cs="Times New Roman"/>
                <w:color w:val="231F20"/>
                <w:spacing w:val="-7"/>
                <w:sz w:val="28"/>
                <w:szCs w:val="24"/>
                <w:lang w:eastAsia="ru-RU"/>
              </w:rPr>
              <w:t>.</w:t>
            </w:r>
          </w:p>
        </w:tc>
      </w:tr>
      <w:tr w:rsidR="00605B39" w:rsidRPr="00446323" w14:paraId="75668728" w14:textId="77777777" w:rsidTr="00965474">
        <w:trPr>
          <w:trHeight w:val="397"/>
          <w:jc w:val="center"/>
        </w:trPr>
        <w:tc>
          <w:tcPr>
            <w:tcW w:w="675" w:type="dxa"/>
          </w:tcPr>
          <w:p w14:paraId="2E1043DE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410855DE" w14:textId="77777777" w:rsidR="00605B39" w:rsidRPr="00446323" w:rsidRDefault="00835892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</w:t>
            </w: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</w:t>
            </w:r>
            <w:r w:rsidR="0095329F" w:rsidRPr="00446323">
              <w:rPr>
                <w:rFonts w:ascii="Times New Roman" w:hAnsi="Times New Roman"/>
                <w:sz w:val="28"/>
                <w:szCs w:val="28"/>
              </w:rPr>
              <w:t>ьною кількістю три найменування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3A7125B4" w14:textId="19CEE33D" w:rsidR="00DC318E" w:rsidRPr="00DC318E" w:rsidRDefault="00DC318E" w:rsidP="00B86BDC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1. Недвига М.В., Невлад В.І., Прокопчук І.В., </w:t>
            </w:r>
            <w:proofErr w:type="spellStart"/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Стасінєвич</w:t>
            </w:r>
            <w:proofErr w:type="spellEnd"/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О.Ю., </w:t>
            </w:r>
            <w:proofErr w:type="spellStart"/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Рассадіна</w:t>
            </w:r>
            <w:proofErr w:type="spellEnd"/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І.Ю., Прокопчук С.В. Методичні вказівки з картографії ґрунтів. Умань, 20</w:t>
            </w:r>
            <w:r w:rsidR="002131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  <w:r w:rsidRPr="00DC318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63 с.</w:t>
            </w:r>
          </w:p>
          <w:p w14:paraId="21C030D3" w14:textId="51E1C26B" w:rsidR="00DC318E" w:rsidRPr="00DC318E" w:rsidRDefault="00DC318E" w:rsidP="00B86BD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Невлад В.І., Недвига М.В., Прокопчук І.В., </w:t>
            </w:r>
            <w:proofErr w:type="spellStart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Стасінєвич</w:t>
            </w:r>
            <w:proofErr w:type="spellEnd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О.Ю., </w:t>
            </w:r>
            <w:proofErr w:type="spellStart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Рассадіна</w:t>
            </w:r>
            <w:proofErr w:type="spellEnd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І.Ю. Методичні вказівки Ґрунтознавство до виконання курсової роботи з </w:t>
            </w:r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ґрунтознавства. − Умань: Уманський НУС: Редакційно-видавничий відділ”, 20</w:t>
            </w:r>
            <w:r w:rsidR="00213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−  32 с.</w:t>
            </w:r>
          </w:p>
          <w:p w14:paraId="3C65F716" w14:textId="77777777" w:rsidR="00605B39" w:rsidRDefault="00DC318E" w:rsidP="00B86BDC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Черно</w:t>
            </w:r>
            <w:proofErr w:type="spellEnd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О.Д., </w:t>
            </w:r>
            <w:proofErr w:type="spellStart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Рассадіна</w:t>
            </w:r>
            <w:proofErr w:type="spellEnd"/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 Ю. Методичні поради до виконання лабораторних завдань з курсу «Система застосування добрив» студентами спеціальності 201 „Агрономія”. − Умань: Уманський НУС: Редакційно-видавничий відділ”, 20</w:t>
            </w:r>
            <w:r w:rsidR="00213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  <w:r w:rsidRPr="00DC31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 − 27 с.</w:t>
            </w:r>
          </w:p>
          <w:p w14:paraId="77D304A8" w14:textId="33554D67" w:rsidR="00955F96" w:rsidRPr="00955F96" w:rsidRDefault="00955F96" w:rsidP="00B86BDC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4" w:name="_Hlk144297957"/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Рассадіна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 Ю., </w:t>
            </w:r>
            <w:proofErr w:type="spellStart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</w:t>
            </w:r>
            <w:proofErr w:type="spellEnd"/>
            <w:r w:rsidRPr="00955F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 Д. Методичні рекомендації до виконання практичних робіт з бонітування ґрунтів. Умань: Уманський НУС, 2023. 26 с.</w:t>
            </w:r>
            <w:bookmarkEnd w:id="4"/>
          </w:p>
        </w:tc>
      </w:tr>
      <w:tr w:rsidR="00605B39" w:rsidRPr="00446323" w14:paraId="4BBFE7B9" w14:textId="77777777" w:rsidTr="00965474">
        <w:trPr>
          <w:trHeight w:val="397"/>
          <w:jc w:val="center"/>
        </w:trPr>
        <w:tc>
          <w:tcPr>
            <w:tcW w:w="675" w:type="dxa"/>
          </w:tcPr>
          <w:p w14:paraId="795BF98C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</w:tcPr>
          <w:p w14:paraId="7625850B" w14:textId="02C0DE79" w:rsidR="00605B39" w:rsidRPr="00446323" w:rsidRDefault="0095329F" w:rsidP="00EB68D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Захист дисертації на здобуття наукового ступеня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186DEA3D" w14:textId="6A0FFF45" w:rsidR="00605B39" w:rsidRPr="00446323" w:rsidRDefault="00EB68D3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05B39" w:rsidRPr="00446323" w14:paraId="5483BB24" w14:textId="77777777" w:rsidTr="00965474">
        <w:trPr>
          <w:trHeight w:val="397"/>
          <w:jc w:val="center"/>
        </w:trPr>
        <w:tc>
          <w:tcPr>
            <w:tcW w:w="675" w:type="dxa"/>
          </w:tcPr>
          <w:p w14:paraId="1C297B93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7E76884C" w14:textId="77777777" w:rsidR="00605B39" w:rsidRPr="00446323" w:rsidRDefault="0095329F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Наукове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2457B9E8" w14:textId="6A1AC2DB" w:rsidR="00605B39" w:rsidRPr="00446323" w:rsidRDefault="00605B39" w:rsidP="00B86BDC">
            <w:pPr>
              <w:pStyle w:val="a3"/>
              <w:widowControl w:val="0"/>
              <w:tabs>
                <w:tab w:val="left" w:pos="374"/>
                <w:tab w:val="left" w:pos="567"/>
              </w:tabs>
              <w:spacing w:befor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5B39" w:rsidRPr="00446323" w14:paraId="1166A4DA" w14:textId="77777777" w:rsidTr="00965474">
        <w:trPr>
          <w:trHeight w:val="397"/>
          <w:jc w:val="center"/>
        </w:trPr>
        <w:tc>
          <w:tcPr>
            <w:tcW w:w="675" w:type="dxa"/>
          </w:tcPr>
          <w:p w14:paraId="5CAF4751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14:paraId="4B4FD633" w14:textId="77777777" w:rsidR="00605B39" w:rsidRPr="00446323" w:rsidRDefault="0097431B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48AF8AA5" w14:textId="500D3612" w:rsidR="00EB68D3" w:rsidRPr="005D5A8C" w:rsidRDefault="00E26712" w:rsidP="00B86BDC">
            <w:pPr>
              <w:pStyle w:val="a3"/>
              <w:widowControl w:val="0"/>
              <w:tabs>
                <w:tab w:val="left" w:pos="374"/>
                <w:tab w:val="left" w:pos="567"/>
              </w:tabs>
              <w:spacing w:before="0" w:line="24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>лен спеціалізованих вчених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>Гавриленк</w:t>
            </w:r>
            <w:r w:rsidR="00B86BDC">
              <w:rPr>
                <w:rFonts w:ascii="Times New Roman" w:hAnsi="Times New Roman"/>
                <w:sz w:val="28"/>
                <w:szCs w:val="28"/>
              </w:rPr>
              <w:t>а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26712">
              <w:rPr>
                <w:rFonts w:ascii="Times New Roman" w:hAnsi="Times New Roman"/>
                <w:sz w:val="28"/>
                <w:szCs w:val="28"/>
              </w:rPr>
              <w:t>Сіліфонов</w:t>
            </w:r>
            <w:r w:rsidR="00B86BDC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E26712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>Стоцьк</w:t>
            </w:r>
            <w:r w:rsidR="00B86BD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>Яров</w:t>
            </w:r>
            <w:r w:rsidR="00B86BDC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E26712">
              <w:rPr>
                <w:rFonts w:ascii="Times New Roman" w:hAnsi="Times New Roman"/>
                <w:sz w:val="28"/>
                <w:szCs w:val="28"/>
              </w:rPr>
              <w:t xml:space="preserve"> Я.О.</w:t>
            </w:r>
          </w:p>
        </w:tc>
      </w:tr>
      <w:tr w:rsidR="00605B39" w:rsidRPr="00446323" w14:paraId="660D2738" w14:textId="77777777" w:rsidTr="00965474">
        <w:trPr>
          <w:trHeight w:val="397"/>
          <w:jc w:val="center"/>
        </w:trPr>
        <w:tc>
          <w:tcPr>
            <w:tcW w:w="675" w:type="dxa"/>
          </w:tcPr>
          <w:p w14:paraId="29CEE88F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01BC739F" w14:textId="77777777" w:rsidR="00605B39" w:rsidRPr="00446323" w:rsidRDefault="0097431B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685EB8">
              <w:rPr>
                <w:rFonts w:ascii="Times New Roman" w:hAnsi="Times New Roman"/>
                <w:sz w:val="28"/>
                <w:szCs w:val="28"/>
              </w:rPr>
              <w:t>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6010229F" w14:textId="1A7BA00A" w:rsidR="00605B39" w:rsidRPr="00446323" w:rsidRDefault="00685EB8" w:rsidP="00B86BDC">
            <w:pPr>
              <w:widowControl w:val="0"/>
              <w:spacing w:line="245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Виконавиця наукової теми: «</w:t>
            </w:r>
            <w:r w:rsidR="002131D3" w:rsidRPr="002131D3">
              <w:rPr>
                <w:rFonts w:ascii="Times New Roman" w:hAnsi="Times New Roman" w:cs="Times New Roman"/>
                <w:sz w:val="28"/>
                <w:szCs w:val="28"/>
              </w:rPr>
              <w:t>Розробити систему удобрення ячменю ярого з підсівом конюшини в польовій сівозміні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», яка входить до університетської тематики «</w:t>
            </w:r>
            <w:r w:rsidRPr="00685E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Оптимізація використання природного і ресурсного потенціалу </w:t>
            </w:r>
            <w:proofErr w:type="spellStart"/>
            <w:r w:rsidRPr="00685E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агроекосистем</w:t>
            </w:r>
            <w:proofErr w:type="spellEnd"/>
            <w:r w:rsidRPr="00685E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Правобережного Лісостепу України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85E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(номер 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ржавної реєстрації 0116U003207).</w:t>
            </w:r>
          </w:p>
        </w:tc>
      </w:tr>
      <w:tr w:rsidR="00605B39" w:rsidRPr="00446323" w14:paraId="063F612C" w14:textId="77777777" w:rsidTr="00965474">
        <w:trPr>
          <w:trHeight w:val="397"/>
          <w:jc w:val="center"/>
        </w:trPr>
        <w:tc>
          <w:tcPr>
            <w:tcW w:w="675" w:type="dxa"/>
          </w:tcPr>
          <w:p w14:paraId="21A67A0B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14:paraId="0AA4C4A7" w14:textId="77777777" w:rsidR="00605B39" w:rsidRPr="00446323" w:rsidRDefault="00711CBB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передвищої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4C697F24" w14:textId="258FF758" w:rsidR="00711CBB" w:rsidRPr="00446323" w:rsidRDefault="002131D3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05B39" w:rsidRPr="00446323" w14:paraId="331062DD" w14:textId="77777777" w:rsidTr="00965474">
        <w:trPr>
          <w:trHeight w:val="397"/>
          <w:jc w:val="center"/>
        </w:trPr>
        <w:tc>
          <w:tcPr>
            <w:tcW w:w="675" w:type="dxa"/>
          </w:tcPr>
          <w:p w14:paraId="487F8756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14:paraId="5F77CA7A" w14:textId="77777777" w:rsidR="00605B39" w:rsidRPr="00446323" w:rsidRDefault="00A1413D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119F9B2A" w14:textId="340B0372" w:rsidR="00605B39" w:rsidRPr="00DC318E" w:rsidRDefault="002131D3" w:rsidP="00B86BDC">
            <w:pPr>
              <w:widowControl w:val="0"/>
              <w:tabs>
                <w:tab w:val="left" w:pos="374"/>
                <w:tab w:val="left" w:pos="567"/>
              </w:tabs>
              <w:spacing w:line="22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65474" w:rsidRPr="00965474" w14:paraId="6297A73D" w14:textId="77777777" w:rsidTr="00965474">
        <w:trPr>
          <w:trHeight w:val="397"/>
          <w:jc w:val="center"/>
        </w:trPr>
        <w:tc>
          <w:tcPr>
            <w:tcW w:w="675" w:type="dxa"/>
          </w:tcPr>
          <w:p w14:paraId="16AD9280" w14:textId="77777777" w:rsidR="00605B39" w:rsidRPr="00965474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4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14:paraId="1BDA06A7" w14:textId="77777777" w:rsidR="00605B39" w:rsidRPr="00965474" w:rsidRDefault="00A1413D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965474">
              <w:rPr>
                <w:rFonts w:ascii="Times New Roman" w:hAnsi="Times New Roman"/>
                <w:sz w:val="28"/>
                <w:szCs w:val="28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163DF974" w14:textId="0083FECC" w:rsidR="009A4E6D" w:rsidRPr="009A4E6D" w:rsidRDefault="00070DD6" w:rsidP="00B86BDC">
            <w:pPr>
              <w:widowControl w:val="0"/>
              <w:spacing w:line="226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05B39" w:rsidRPr="00446323" w14:paraId="357E7448" w14:textId="77777777" w:rsidTr="00965474">
        <w:trPr>
          <w:trHeight w:val="397"/>
          <w:jc w:val="center"/>
        </w:trPr>
        <w:tc>
          <w:tcPr>
            <w:tcW w:w="675" w:type="dxa"/>
          </w:tcPr>
          <w:p w14:paraId="6EF7AFAA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03" w:type="dxa"/>
          </w:tcPr>
          <w:p w14:paraId="2F1B0B2A" w14:textId="77777777" w:rsidR="00605B39" w:rsidRPr="00446323" w:rsidRDefault="00A1413D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785314E7" w14:textId="5E62708D" w:rsidR="00070DD6" w:rsidRPr="00070DD6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Рассадіна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І.Ю., Шкода Д.О. ВПЛИВ МІНЕРАЛЬНИХ ДОБРИВ НА ВМІСТ БІЛКА В ОСНОВНІЙ ТА ПОБІЧНІЙ ПРОДУКЦІЇ ЯЧМЕНЮ ЯРОГО.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XV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Modern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approaches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introduction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into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May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– 26, 2021,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Francisco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USA. Р. 22–24.</w:t>
            </w:r>
          </w:p>
          <w:p w14:paraId="2655D589" w14:textId="5CD691A0" w:rsidR="00070DD6" w:rsidRPr="00070DD6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Rassadina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dynamics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formation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leaf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surface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spring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camelina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depending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features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fertilizer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//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Modern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innovations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prospects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Proceedings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10th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SSPG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Publish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Stockholm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Sweden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2022.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Рp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12–16.</w:t>
            </w:r>
          </w:p>
          <w:p w14:paraId="45EDA6BC" w14:textId="6D8E682A" w:rsidR="00070DD6" w:rsidRPr="00070DD6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Rassadina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Sadovskyi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 YIELD OF SPRING BARLEY DEPENDING ON FEEDING WITH MINERAL NITROGEN.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7th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Application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knowledge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development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 (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February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– 24, 2023)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Stockholm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Sweden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Group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2023. Рр. 13–16.</w:t>
            </w:r>
          </w:p>
          <w:p w14:paraId="49225C74" w14:textId="099BD881" w:rsidR="00070DD6" w:rsidRPr="00070DD6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Rassadina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Sadovskyi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Height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spring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barley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plants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depending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root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nutrition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Proceedings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XIII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Edmonton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Canada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2023.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17–18.</w:t>
            </w:r>
          </w:p>
          <w:p w14:paraId="4641A608" w14:textId="7776CA26" w:rsidR="00070DD6" w:rsidRPr="00070DD6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Рассадіна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І.Ю. Садовський І.С. Дика О.В. Денисенко В.В. Вплив удобрення на урожай картоплі.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impact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creative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economy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development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modern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management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creative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industries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Proceedings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XXIV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Bulgaria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2023.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Pp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17-19 URL: https://isg-konf.com/information-and-innovative-technologies-in-education-in-modern-conditions/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Available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DOI – 10.46299/ISG.2023.1.24</w:t>
            </w:r>
          </w:p>
          <w:p w14:paraId="308237C8" w14:textId="77777777" w:rsidR="00605B39" w:rsidRDefault="00955F96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Sadovskyi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Stasinevych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O.,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Rassadina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I. CHEMICAL COMPOSITION OF THE LEAVES OF THE AAIDARED APPLE VARIETY DEPENDING ON FERTILIZATION AND SOIL MANAGEMENT SYSTEMS.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XXXIII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International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Scientific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and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Practical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Conference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Peculiarities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organization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human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activity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environment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August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19-21, 2024,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Paris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France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Рp</w:t>
            </w:r>
            <w:proofErr w:type="spellEnd"/>
            <w:r w:rsidR="00070DD6" w:rsidRPr="00070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7–9.</w:t>
            </w:r>
          </w:p>
          <w:p w14:paraId="661101C9" w14:textId="7C0172F0" w:rsidR="00E26712" w:rsidRPr="002131D3" w:rsidRDefault="00E26712" w:rsidP="00B86BDC">
            <w:pPr>
              <w:widowControl w:val="0"/>
              <w:tabs>
                <w:tab w:val="left" w:pos="374"/>
                <w:tab w:val="left" w:pos="567"/>
              </w:tabs>
              <w:autoSpaceDE w:val="0"/>
              <w:autoSpaceDN w:val="0"/>
              <w:adjustRightInd w:val="0"/>
              <w:spacing w:line="22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Садовський І.С., </w:t>
            </w:r>
            <w:proofErr w:type="spellStart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Рассадіна</w:t>
            </w:r>
            <w:proofErr w:type="spellEnd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І.Ю. ТРАНСФОРМАЦІЯ ПІДХОДІВ ДО ВИРОЩУВАННЯ ЯБЛУНІ В УМОВАХ ЗМІНИ КЛІМАТУ. </w:t>
            </w:r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Research in Science, Technology and Economics: Collection of Scientific Papers with </w:t>
            </w:r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 xml:space="preserve">Proceedings of the 4th International Scientific and Practical Conference. </w:t>
            </w:r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International Scientific </w:t>
            </w:r>
            <w:proofErr w:type="spellStart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Unity</w:t>
            </w:r>
            <w:proofErr w:type="spellEnd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. </w:t>
            </w:r>
            <w:proofErr w:type="spellStart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August</w:t>
            </w:r>
            <w:proofErr w:type="spellEnd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6-8, 2025. </w:t>
            </w:r>
            <w:proofErr w:type="spellStart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Luxembourg</w:t>
            </w:r>
            <w:proofErr w:type="spellEnd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, </w:t>
            </w:r>
            <w:proofErr w:type="spellStart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Luxembourg</w:t>
            </w:r>
            <w:proofErr w:type="spellEnd"/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. </w:t>
            </w:r>
            <w:r w:rsidRPr="00E2671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Р. 18–20.</w:t>
            </w:r>
          </w:p>
        </w:tc>
      </w:tr>
      <w:tr w:rsidR="00605B39" w:rsidRPr="00446323" w14:paraId="6D997B1E" w14:textId="77777777" w:rsidTr="00965474">
        <w:trPr>
          <w:trHeight w:val="397"/>
          <w:jc w:val="center"/>
        </w:trPr>
        <w:tc>
          <w:tcPr>
            <w:tcW w:w="675" w:type="dxa"/>
          </w:tcPr>
          <w:p w14:paraId="4F3FB616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103" w:type="dxa"/>
          </w:tcPr>
          <w:p w14:paraId="5A395237" w14:textId="286C977F" w:rsidR="00605B39" w:rsidRPr="00446323" w:rsidRDefault="004E1DEA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 xml:space="preserve">Проведення навчальних занять із спеціальних дисциплін іноземною мовою (крім дисциплін 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 підготовки) в обсязі не менше 50 аудиторних годин на навчальний рік;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6413FB38" w14:textId="40EAF76B" w:rsidR="00605B39" w:rsidRPr="00446323" w:rsidRDefault="00965474" w:rsidP="00B86BDC">
            <w:pPr>
              <w:pStyle w:val="a3"/>
              <w:widowControl w:val="0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605B39" w:rsidRPr="00446323" w14:paraId="3FD32A31" w14:textId="77777777" w:rsidTr="00965474">
        <w:trPr>
          <w:trHeight w:val="397"/>
          <w:jc w:val="center"/>
        </w:trPr>
        <w:tc>
          <w:tcPr>
            <w:tcW w:w="675" w:type="dxa"/>
          </w:tcPr>
          <w:p w14:paraId="34151DB1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14:paraId="2920E971" w14:textId="77777777" w:rsidR="00605B39" w:rsidRPr="00446323" w:rsidRDefault="004E1DEA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 xml:space="preserve">-творчому) рівні); керівництво здобувачем, який став призером або лауреатом міжнародних </w:t>
            </w: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194B6ED6" w14:textId="5870E77B" w:rsidR="002555F7" w:rsidRDefault="002555F7" w:rsidP="00B86BDC">
            <w:pPr>
              <w:widowControl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Pr="002555F7">
              <w:rPr>
                <w:rFonts w:ascii="Times New Roman" w:hAnsi="Times New Roman"/>
                <w:sz w:val="28"/>
                <w:szCs w:val="28"/>
              </w:rPr>
              <w:t>Керівництво студентом, який зайняв призове місце на ІІ етапі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55F7">
              <w:rPr>
                <w:rFonts w:ascii="Times New Roman" w:hAnsi="Times New Roman"/>
                <w:sz w:val="28"/>
                <w:szCs w:val="28"/>
              </w:rPr>
              <w:t xml:space="preserve">Всеукраїнського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наукового </w:t>
            </w:r>
            <w:r w:rsidRPr="002555F7">
              <w:rPr>
                <w:rFonts w:ascii="Times New Roman" w:hAnsi="Times New Roman"/>
                <w:sz w:val="28"/>
                <w:szCs w:val="28"/>
              </w:rPr>
              <w:t>конкурсу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«Збереження родючості ґрунтів» (на базі Миколаївського НАУ) у 2025 році.</w:t>
            </w:r>
          </w:p>
          <w:p w14:paraId="4BC0D5B4" w14:textId="63CB9878" w:rsidR="00605B39" w:rsidRPr="00446323" w:rsidRDefault="002555F7" w:rsidP="00B86BDC">
            <w:pPr>
              <w:widowControl w:val="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70DD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70DD6" w:rsidRPr="00070DD6">
              <w:rPr>
                <w:rFonts w:ascii="Times New Roman" w:hAnsi="Times New Roman"/>
                <w:sz w:val="28"/>
                <w:szCs w:val="28"/>
              </w:rPr>
              <w:t>Виконання обов’язків куратора академічної групи (2017-2018, 2018-2019, 2019-2020, 2020-2021, 2021-2022, 2022-2023, 2023-2024, 2024-2025 рр.).</w:t>
            </w:r>
          </w:p>
        </w:tc>
      </w:tr>
      <w:tr w:rsidR="00605B39" w:rsidRPr="00446323" w14:paraId="6A74F46B" w14:textId="77777777" w:rsidTr="00965474">
        <w:trPr>
          <w:trHeight w:val="397"/>
          <w:jc w:val="center"/>
        </w:trPr>
        <w:tc>
          <w:tcPr>
            <w:tcW w:w="675" w:type="dxa"/>
          </w:tcPr>
          <w:p w14:paraId="23065E70" w14:textId="77777777" w:rsidR="00605B39" w:rsidRPr="00446323" w:rsidRDefault="00605B39" w:rsidP="00446323">
            <w:pPr>
              <w:pStyle w:val="a3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14:paraId="4661B0D9" w14:textId="20BE20BE" w:rsidR="00605B39" w:rsidRPr="00446323" w:rsidRDefault="007171F0" w:rsidP="00EB71A7">
            <w:pPr>
              <w:pStyle w:val="a3"/>
              <w:widowControl w:val="0"/>
              <w:spacing w:before="0" w:line="226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Керівництво школярем, який зайняв призове місце III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>IV етапу Всеукраїнських учнівських олімпіад з базових навчальних предметів, II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III етапу Всеукраїнських конкурсів-захистів науково-дослідницьких робіт учнів 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 членів Національного центру “Мала академія наук України”; участь у журі </w:t>
            </w:r>
            <w:r w:rsidRPr="00446323">
              <w:rPr>
                <w:rFonts w:ascii="Times New Roman" w:hAnsi="Times New Roman"/>
                <w:sz w:val="28"/>
                <w:szCs w:val="28"/>
              </w:rPr>
              <w:lastRenderedPageBreak/>
              <w:t>III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–І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>V етапу Всеукраїнських учнівських олімпіад з базових навчальних предметів чи II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III етапу Всеукраїнських конкурсів-захистів науково-дослідницьких робіт учнів </w:t>
            </w:r>
            <w:r w:rsidR="00796CC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46323">
              <w:rPr>
                <w:rFonts w:ascii="Times New Roman" w:hAnsi="Times New Roman"/>
                <w:sz w:val="28"/>
                <w:szCs w:val="28"/>
              </w:rPr>
              <w:t xml:space="preserve"> членів Національного центру “Мала академія наук України” (крім третього (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>-наукового/</w:t>
            </w:r>
            <w:proofErr w:type="spellStart"/>
            <w:r w:rsidRPr="00446323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446323">
              <w:rPr>
                <w:rFonts w:ascii="Times New Roman" w:hAnsi="Times New Roman"/>
                <w:sz w:val="28"/>
                <w:szCs w:val="28"/>
              </w:rPr>
              <w:t>-творчого) рівня)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2CCA5D95" w14:textId="31F66D56" w:rsidR="00605B39" w:rsidRPr="00446323" w:rsidRDefault="00965474" w:rsidP="00446323">
            <w:pPr>
              <w:pStyle w:val="a3"/>
              <w:widowControl w:val="0"/>
              <w:spacing w:before="0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</w:tr>
      <w:tr w:rsidR="00605B39" w:rsidRPr="00446323" w14:paraId="6755039B" w14:textId="77777777" w:rsidTr="00965474">
        <w:trPr>
          <w:trHeight w:val="397"/>
          <w:jc w:val="center"/>
        </w:trPr>
        <w:tc>
          <w:tcPr>
            <w:tcW w:w="675" w:type="dxa"/>
          </w:tcPr>
          <w:p w14:paraId="2FFF2137" w14:textId="77777777" w:rsidR="00605B39" w:rsidRPr="00446323" w:rsidRDefault="007171F0" w:rsidP="00EB71A7">
            <w:pPr>
              <w:pStyle w:val="a3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14:paraId="69AA005D" w14:textId="77777777" w:rsidR="00605B39" w:rsidRPr="00446323" w:rsidRDefault="007171F0" w:rsidP="00EB71A7">
            <w:pPr>
              <w:pStyle w:val="a3"/>
              <w:widowControl w:val="0"/>
              <w:spacing w:before="0" w:line="235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Діяльність за спеціальністю у формі участі у професійних та/або громадських об’єднаннях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39DCD144" w14:textId="258746D7" w:rsidR="00605B39" w:rsidRPr="00446323" w:rsidRDefault="0082142D" w:rsidP="00B86BDC">
            <w:pPr>
              <w:pStyle w:val="a3"/>
              <w:widowControl w:val="0"/>
              <w:tabs>
                <w:tab w:val="left" w:pos="374"/>
                <w:tab w:val="left" w:pos="567"/>
              </w:tabs>
              <w:spacing w:before="0"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142D">
              <w:rPr>
                <w:rFonts w:ascii="Times New Roman" w:hAnsi="Times New Roman"/>
                <w:sz w:val="28"/>
                <w:szCs w:val="28"/>
              </w:rPr>
              <w:t>Член міжнародного союзу ґрунтознавців і агрохімікі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605B39" w:rsidRPr="00446323" w14:paraId="1652C6AA" w14:textId="77777777" w:rsidTr="00965474">
        <w:trPr>
          <w:trHeight w:val="397"/>
          <w:jc w:val="center"/>
        </w:trPr>
        <w:tc>
          <w:tcPr>
            <w:tcW w:w="675" w:type="dxa"/>
          </w:tcPr>
          <w:p w14:paraId="43782C59" w14:textId="77777777" w:rsidR="00605B39" w:rsidRPr="00446323" w:rsidRDefault="007171F0" w:rsidP="00EB71A7">
            <w:pPr>
              <w:pStyle w:val="a3"/>
              <w:widowControl w:val="0"/>
              <w:spacing w:before="0" w:line="235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14:paraId="744A2068" w14:textId="77777777" w:rsidR="00605B39" w:rsidRPr="00446323" w:rsidRDefault="007171F0" w:rsidP="00EB71A7">
            <w:pPr>
              <w:pStyle w:val="a3"/>
              <w:widowControl w:val="0"/>
              <w:spacing w:before="0" w:line="235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 w:rsidRPr="00446323">
              <w:rPr>
                <w:rFonts w:ascii="Times New Roman" w:hAnsi="Times New Roman"/>
                <w:sz w:val="28"/>
                <w:szCs w:val="28"/>
              </w:rPr>
              <w:t>Досвід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9574" w:type="dxa"/>
            <w:tcMar>
              <w:left w:w="57" w:type="dxa"/>
              <w:right w:w="57" w:type="dxa"/>
            </w:tcMar>
          </w:tcPr>
          <w:p w14:paraId="5ACA19F6" w14:textId="6A87FBA3" w:rsidR="00605B39" w:rsidRPr="00446323" w:rsidRDefault="008C2B63" w:rsidP="00EB71A7">
            <w:pPr>
              <w:pStyle w:val="a3"/>
              <w:widowControl w:val="0"/>
              <w:spacing w:before="0" w:line="235" w:lineRule="auto"/>
              <w:ind w:left="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14:paraId="009C2880" w14:textId="0C7D1407" w:rsidR="00605B39" w:rsidRPr="00446323" w:rsidRDefault="008A587B" w:rsidP="00EB71A7">
      <w:pPr>
        <w:pStyle w:val="a3"/>
        <w:widowControl w:val="0"/>
        <w:spacing w:line="235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446323">
        <w:rPr>
          <w:rFonts w:ascii="Times New Roman" w:hAnsi="Times New Roman"/>
          <w:b/>
          <w:sz w:val="28"/>
          <w:szCs w:val="28"/>
        </w:rPr>
        <w:t xml:space="preserve">Висновок: досягнення у професійній діяльності </w:t>
      </w:r>
      <w:r w:rsidR="00685EB8">
        <w:rPr>
          <w:rFonts w:ascii="Times New Roman" w:hAnsi="Times New Roman"/>
          <w:b/>
          <w:sz w:val="28"/>
          <w:szCs w:val="28"/>
        </w:rPr>
        <w:t xml:space="preserve">І. Ю. </w:t>
      </w:r>
      <w:proofErr w:type="spellStart"/>
      <w:r w:rsidR="00685EB8">
        <w:rPr>
          <w:rFonts w:ascii="Times New Roman" w:hAnsi="Times New Roman"/>
          <w:b/>
          <w:sz w:val="28"/>
          <w:szCs w:val="28"/>
        </w:rPr>
        <w:t>Рассадіної</w:t>
      </w:r>
      <w:proofErr w:type="spellEnd"/>
      <w:r w:rsidRPr="00446323">
        <w:rPr>
          <w:rFonts w:ascii="Times New Roman" w:hAnsi="Times New Roman"/>
          <w:b/>
          <w:sz w:val="28"/>
          <w:szCs w:val="28"/>
        </w:rPr>
        <w:t xml:space="preserve"> підтверджуються виконанням </w:t>
      </w:r>
      <w:r w:rsidR="00B86BDC">
        <w:rPr>
          <w:rFonts w:ascii="Times New Roman" w:hAnsi="Times New Roman"/>
          <w:b/>
          <w:sz w:val="28"/>
          <w:szCs w:val="28"/>
        </w:rPr>
        <w:t>8</w:t>
      </w:r>
      <w:r w:rsidRPr="00446323">
        <w:rPr>
          <w:rFonts w:ascii="Times New Roman" w:hAnsi="Times New Roman"/>
          <w:b/>
          <w:sz w:val="28"/>
          <w:szCs w:val="28"/>
        </w:rPr>
        <w:t xml:space="preserve"> досягнень</w:t>
      </w:r>
      <w:r w:rsidR="008C2B63">
        <w:rPr>
          <w:rFonts w:ascii="Times New Roman" w:hAnsi="Times New Roman"/>
          <w:b/>
          <w:sz w:val="28"/>
          <w:szCs w:val="28"/>
        </w:rPr>
        <w:t xml:space="preserve"> </w:t>
      </w:r>
      <w:r w:rsidR="00EB71A7">
        <w:rPr>
          <w:rFonts w:ascii="Times New Roman" w:hAnsi="Times New Roman"/>
          <w:b/>
          <w:sz w:val="28"/>
          <w:szCs w:val="28"/>
        </w:rPr>
        <w:br/>
      </w:r>
      <w:r w:rsidR="008C2B63">
        <w:rPr>
          <w:rFonts w:ascii="Times New Roman" w:hAnsi="Times New Roman"/>
          <w:b/>
          <w:sz w:val="28"/>
          <w:szCs w:val="28"/>
        </w:rPr>
        <w:t>(</w:t>
      </w:r>
      <w:r w:rsidR="00EB71A7">
        <w:rPr>
          <w:rFonts w:ascii="Times New Roman" w:hAnsi="Times New Roman"/>
          <w:b/>
          <w:sz w:val="28"/>
          <w:szCs w:val="28"/>
        </w:rPr>
        <w:t xml:space="preserve">п. </w:t>
      </w:r>
      <w:r w:rsidR="00685EB8">
        <w:rPr>
          <w:rFonts w:ascii="Times New Roman" w:hAnsi="Times New Roman"/>
          <w:b/>
          <w:sz w:val="28"/>
          <w:szCs w:val="28"/>
        </w:rPr>
        <w:t xml:space="preserve">1, </w:t>
      </w:r>
      <w:r w:rsidR="00FE25C3">
        <w:rPr>
          <w:rFonts w:ascii="Times New Roman" w:hAnsi="Times New Roman"/>
          <w:b/>
          <w:sz w:val="28"/>
          <w:szCs w:val="28"/>
        </w:rPr>
        <w:t xml:space="preserve">3, </w:t>
      </w:r>
      <w:r w:rsidR="008C2B63">
        <w:rPr>
          <w:rFonts w:ascii="Times New Roman" w:hAnsi="Times New Roman"/>
          <w:b/>
          <w:sz w:val="28"/>
          <w:szCs w:val="28"/>
        </w:rPr>
        <w:t xml:space="preserve">4, </w:t>
      </w:r>
      <w:r w:rsidR="00B86BDC">
        <w:rPr>
          <w:rFonts w:ascii="Times New Roman" w:hAnsi="Times New Roman"/>
          <w:b/>
          <w:sz w:val="28"/>
          <w:szCs w:val="28"/>
        </w:rPr>
        <w:t xml:space="preserve">7; </w:t>
      </w:r>
      <w:r w:rsidR="00685EB8">
        <w:rPr>
          <w:rFonts w:ascii="Times New Roman" w:hAnsi="Times New Roman"/>
          <w:b/>
          <w:sz w:val="28"/>
          <w:szCs w:val="28"/>
        </w:rPr>
        <w:t>8</w:t>
      </w:r>
      <w:r w:rsidR="008C2B63">
        <w:rPr>
          <w:rFonts w:ascii="Times New Roman" w:hAnsi="Times New Roman"/>
          <w:b/>
          <w:sz w:val="28"/>
          <w:szCs w:val="28"/>
        </w:rPr>
        <w:t xml:space="preserve">, </w:t>
      </w:r>
      <w:r w:rsidR="009064EA">
        <w:rPr>
          <w:rFonts w:ascii="Times New Roman" w:hAnsi="Times New Roman"/>
          <w:b/>
          <w:sz w:val="28"/>
          <w:szCs w:val="28"/>
        </w:rPr>
        <w:t>1</w:t>
      </w:r>
      <w:r w:rsidR="0052762F">
        <w:rPr>
          <w:rFonts w:ascii="Times New Roman" w:hAnsi="Times New Roman"/>
          <w:b/>
          <w:sz w:val="28"/>
          <w:szCs w:val="28"/>
        </w:rPr>
        <w:t>2</w:t>
      </w:r>
      <w:r w:rsidR="009064EA">
        <w:rPr>
          <w:rFonts w:ascii="Times New Roman" w:hAnsi="Times New Roman"/>
          <w:b/>
          <w:sz w:val="28"/>
          <w:szCs w:val="28"/>
        </w:rPr>
        <w:t xml:space="preserve">, </w:t>
      </w:r>
      <w:r w:rsidR="0052762F">
        <w:rPr>
          <w:rFonts w:ascii="Times New Roman" w:hAnsi="Times New Roman"/>
          <w:b/>
          <w:sz w:val="28"/>
          <w:szCs w:val="28"/>
        </w:rPr>
        <w:t xml:space="preserve">14, </w:t>
      </w:r>
      <w:r w:rsidR="008C2B63">
        <w:rPr>
          <w:rFonts w:ascii="Times New Roman" w:hAnsi="Times New Roman"/>
          <w:b/>
          <w:sz w:val="28"/>
          <w:szCs w:val="28"/>
        </w:rPr>
        <w:t>19)</w:t>
      </w:r>
      <w:r w:rsidRPr="00446323">
        <w:rPr>
          <w:rFonts w:ascii="Times New Roman" w:hAnsi="Times New Roman"/>
          <w:b/>
          <w:sz w:val="28"/>
          <w:szCs w:val="28"/>
        </w:rPr>
        <w:t xml:space="preserve"> у професійній діяльності за останні п’ять років, визначених у пункті 38 Ліцензійних умов</w:t>
      </w:r>
    </w:p>
    <w:p w14:paraId="2D2E29A4" w14:textId="77777777" w:rsidR="008C2B63" w:rsidRPr="00EB71A7" w:rsidRDefault="008C2B63" w:rsidP="008C2B63">
      <w:pPr>
        <w:pStyle w:val="a3"/>
        <w:widowControl w:val="0"/>
        <w:spacing w:before="0"/>
        <w:ind w:firstLine="0"/>
        <w:jc w:val="both"/>
        <w:rPr>
          <w:rFonts w:ascii="Times New Roman" w:hAnsi="Times New Roman"/>
          <w:i/>
          <w:spacing w:val="60"/>
          <w:sz w:val="22"/>
          <w:szCs w:val="28"/>
        </w:rPr>
      </w:pPr>
    </w:p>
    <w:p w14:paraId="22D139B7" w14:textId="286F9B2D" w:rsidR="008C2B63" w:rsidRPr="00EB71A7" w:rsidRDefault="008C2B63" w:rsidP="00EB71A7">
      <w:pPr>
        <w:pStyle w:val="a3"/>
        <w:widowControl w:val="0"/>
        <w:spacing w:before="0" w:line="226" w:lineRule="auto"/>
        <w:ind w:firstLine="0"/>
        <w:jc w:val="both"/>
        <w:rPr>
          <w:rFonts w:ascii="Times New Roman" w:hAnsi="Times New Roman"/>
          <w:sz w:val="20"/>
          <w:szCs w:val="24"/>
        </w:rPr>
      </w:pPr>
      <w:r w:rsidRPr="00EB71A7">
        <w:rPr>
          <w:rFonts w:ascii="Times New Roman" w:hAnsi="Times New Roman"/>
          <w:i/>
          <w:spacing w:val="60"/>
          <w:sz w:val="20"/>
          <w:szCs w:val="24"/>
        </w:rPr>
        <w:t>Примітки</w:t>
      </w:r>
      <w:r w:rsidRPr="00EB71A7">
        <w:rPr>
          <w:rFonts w:ascii="Times New Roman" w:hAnsi="Times New Roman"/>
          <w:sz w:val="20"/>
          <w:szCs w:val="24"/>
        </w:rPr>
        <w:t xml:space="preserve">. </w:t>
      </w:r>
    </w:p>
    <w:p w14:paraId="4CF471A2" w14:textId="53F96CD6" w:rsidR="007171F0" w:rsidRPr="00EB71A7" w:rsidRDefault="007171F0" w:rsidP="00EB71A7">
      <w:pPr>
        <w:pStyle w:val="a3"/>
        <w:widowControl w:val="0"/>
        <w:spacing w:before="0" w:line="226" w:lineRule="auto"/>
        <w:jc w:val="both"/>
        <w:rPr>
          <w:rFonts w:ascii="Times New Roman" w:hAnsi="Times New Roman"/>
          <w:sz w:val="20"/>
          <w:szCs w:val="24"/>
        </w:rPr>
      </w:pPr>
      <w:r w:rsidRPr="00EB71A7">
        <w:rPr>
          <w:rFonts w:ascii="Times New Roman" w:hAnsi="Times New Roman"/>
          <w:sz w:val="20"/>
          <w:szCs w:val="24"/>
        </w:rPr>
        <w:t>*Під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58B82329" w14:textId="77777777" w:rsidR="007171F0" w:rsidRPr="00EB71A7" w:rsidRDefault="008A587B" w:rsidP="00EB71A7">
      <w:pPr>
        <w:pStyle w:val="a3"/>
        <w:widowControl w:val="0"/>
        <w:spacing w:before="0" w:line="226" w:lineRule="auto"/>
        <w:jc w:val="both"/>
        <w:rPr>
          <w:rFonts w:ascii="Times New Roman" w:hAnsi="Times New Roman"/>
          <w:sz w:val="20"/>
          <w:szCs w:val="24"/>
        </w:rPr>
      </w:pPr>
      <w:r w:rsidRPr="00EB71A7">
        <w:rPr>
          <w:rFonts w:ascii="Times New Roman" w:hAnsi="Times New Roman"/>
          <w:sz w:val="20"/>
          <w:szCs w:val="24"/>
        </w:rPr>
        <w:t>**</w:t>
      </w:r>
      <w:r w:rsidR="007171F0" w:rsidRPr="00EB71A7">
        <w:rPr>
          <w:rFonts w:ascii="Times New Roman" w:hAnsi="Times New Roman"/>
          <w:sz w:val="20"/>
          <w:szCs w:val="24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53AB9C14" w14:textId="1CED3A08" w:rsidR="004A35D2" w:rsidRPr="00446323" w:rsidRDefault="008A587B" w:rsidP="00EB71A7">
      <w:pPr>
        <w:pStyle w:val="a3"/>
        <w:widowControl w:val="0"/>
        <w:spacing w:before="0" w:line="226" w:lineRule="auto"/>
        <w:jc w:val="both"/>
        <w:rPr>
          <w:rFonts w:ascii="Times New Roman" w:hAnsi="Times New Roman"/>
          <w:sz w:val="28"/>
          <w:szCs w:val="28"/>
        </w:rPr>
      </w:pPr>
      <w:r w:rsidRPr="00EB71A7">
        <w:rPr>
          <w:rFonts w:ascii="Times New Roman" w:hAnsi="Times New Roman"/>
          <w:sz w:val="20"/>
          <w:szCs w:val="24"/>
        </w:rPr>
        <w:t>***</w:t>
      </w:r>
      <w:r w:rsidR="007171F0" w:rsidRPr="00EB71A7">
        <w:rPr>
          <w:rFonts w:ascii="Times New Roman" w:hAnsi="Times New Roman"/>
          <w:sz w:val="20"/>
          <w:szCs w:val="24"/>
        </w:rPr>
        <w:t xml:space="preserve">Для закладів вищої освіти, в яких здійснюється підготовка фахівців за мистецькими спеціальностями галузі знань “02 Культура і мистецтво”, спеціальностями “014 Середня освіта (Музичне мистецтво)”, “014 Середня освіта (Образотворче мистецтво)”,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="007171F0" w:rsidRPr="00EB71A7">
        <w:rPr>
          <w:rFonts w:ascii="Times New Roman" w:hAnsi="Times New Roman"/>
          <w:sz w:val="20"/>
          <w:szCs w:val="24"/>
        </w:rPr>
        <w:t>відео</w:t>
      </w:r>
      <w:r w:rsidR="00FF529C">
        <w:rPr>
          <w:rFonts w:ascii="Times New Roman" w:hAnsi="Times New Roman"/>
          <w:sz w:val="20"/>
          <w:szCs w:val="24"/>
        </w:rPr>
        <w:t>т</w:t>
      </w:r>
      <w:r w:rsidR="007171F0" w:rsidRPr="00EB71A7">
        <w:rPr>
          <w:rFonts w:ascii="Times New Roman" w:hAnsi="Times New Roman"/>
          <w:sz w:val="20"/>
          <w:szCs w:val="24"/>
        </w:rPr>
        <w:t>вори</w:t>
      </w:r>
      <w:proofErr w:type="spellEnd"/>
      <w:r w:rsidR="007171F0" w:rsidRPr="00EB71A7">
        <w:rPr>
          <w:rFonts w:ascii="Times New Roman" w:hAnsi="Times New Roman"/>
          <w:sz w:val="20"/>
          <w:szCs w:val="24"/>
        </w:rPr>
        <w:t xml:space="preserve">, передачі (програми) організації мовлення, </w:t>
      </w:r>
      <w:proofErr w:type="spellStart"/>
      <w:r w:rsidR="007171F0" w:rsidRPr="00EB71A7">
        <w:rPr>
          <w:rFonts w:ascii="Times New Roman" w:hAnsi="Times New Roman"/>
          <w:sz w:val="20"/>
          <w:szCs w:val="24"/>
        </w:rPr>
        <w:t>медіатвори</w:t>
      </w:r>
      <w:proofErr w:type="spellEnd"/>
      <w:r w:rsidR="007171F0" w:rsidRPr="00EB71A7">
        <w:rPr>
          <w:rFonts w:ascii="Times New Roman" w:hAnsi="Times New Roman"/>
          <w:sz w:val="20"/>
          <w:szCs w:val="24"/>
        </w:rPr>
        <w:t xml:space="preserve">, сценічні постановки, концертні програми (сольні та ансамблеві) </w:t>
      </w:r>
      <w:proofErr w:type="spellStart"/>
      <w:r w:rsidR="007171F0" w:rsidRPr="00EB71A7">
        <w:rPr>
          <w:rFonts w:ascii="Times New Roman" w:hAnsi="Times New Roman"/>
          <w:sz w:val="20"/>
          <w:szCs w:val="24"/>
        </w:rPr>
        <w:t>кінотвори</w:t>
      </w:r>
      <w:proofErr w:type="spellEnd"/>
      <w:r w:rsidR="007171F0" w:rsidRPr="00EB71A7">
        <w:rPr>
          <w:rFonts w:ascii="Times New Roman" w:hAnsi="Times New Roman"/>
          <w:sz w:val="20"/>
          <w:szCs w:val="24"/>
        </w:rPr>
        <w:t>, анімаційні твори, аранжування творів, рекламні твори.</w:t>
      </w:r>
    </w:p>
    <w:sectPr w:rsidR="004A35D2" w:rsidRPr="00446323" w:rsidSect="00605B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B9B"/>
    <w:multiLevelType w:val="hybridMultilevel"/>
    <w:tmpl w:val="780E49FE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33B"/>
    <w:multiLevelType w:val="hybridMultilevel"/>
    <w:tmpl w:val="2EF6E272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1D37"/>
    <w:multiLevelType w:val="hybridMultilevel"/>
    <w:tmpl w:val="70BC53D6"/>
    <w:lvl w:ilvl="0" w:tplc="EEFE0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E42"/>
    <w:multiLevelType w:val="hybridMultilevel"/>
    <w:tmpl w:val="F4B08F22"/>
    <w:lvl w:ilvl="0" w:tplc="354AD7B6">
      <w:start w:val="1"/>
      <w:numFmt w:val="decimal"/>
      <w:lvlRestart w:val="0"/>
      <w:lvlText w:val="%1."/>
      <w:lvlJc w:val="left"/>
      <w:pPr>
        <w:ind w:left="505" w:hanging="363"/>
      </w:pPr>
    </w:lvl>
    <w:lvl w:ilvl="1" w:tplc="10000019" w:tentative="1">
      <w:start w:val="1"/>
      <w:numFmt w:val="lowerLetter"/>
      <w:lvlText w:val="%2."/>
      <w:lvlJc w:val="left"/>
      <w:pPr>
        <w:ind w:left="1225" w:hanging="360"/>
      </w:pPr>
    </w:lvl>
    <w:lvl w:ilvl="2" w:tplc="1000001B" w:tentative="1">
      <w:start w:val="1"/>
      <w:numFmt w:val="lowerRoman"/>
      <w:lvlText w:val="%3."/>
      <w:lvlJc w:val="right"/>
      <w:pPr>
        <w:ind w:left="1945" w:hanging="180"/>
      </w:pPr>
    </w:lvl>
    <w:lvl w:ilvl="3" w:tplc="1000000F" w:tentative="1">
      <w:start w:val="1"/>
      <w:numFmt w:val="decimal"/>
      <w:lvlText w:val="%4."/>
      <w:lvlJc w:val="left"/>
      <w:pPr>
        <w:ind w:left="2665" w:hanging="360"/>
      </w:pPr>
    </w:lvl>
    <w:lvl w:ilvl="4" w:tplc="10000019" w:tentative="1">
      <w:start w:val="1"/>
      <w:numFmt w:val="lowerLetter"/>
      <w:lvlText w:val="%5."/>
      <w:lvlJc w:val="left"/>
      <w:pPr>
        <w:ind w:left="3385" w:hanging="360"/>
      </w:pPr>
    </w:lvl>
    <w:lvl w:ilvl="5" w:tplc="1000001B" w:tentative="1">
      <w:start w:val="1"/>
      <w:numFmt w:val="lowerRoman"/>
      <w:lvlText w:val="%6."/>
      <w:lvlJc w:val="right"/>
      <w:pPr>
        <w:ind w:left="4105" w:hanging="180"/>
      </w:pPr>
    </w:lvl>
    <w:lvl w:ilvl="6" w:tplc="1000000F" w:tentative="1">
      <w:start w:val="1"/>
      <w:numFmt w:val="decimal"/>
      <w:lvlText w:val="%7."/>
      <w:lvlJc w:val="left"/>
      <w:pPr>
        <w:ind w:left="4825" w:hanging="360"/>
      </w:pPr>
    </w:lvl>
    <w:lvl w:ilvl="7" w:tplc="10000019" w:tentative="1">
      <w:start w:val="1"/>
      <w:numFmt w:val="lowerLetter"/>
      <w:lvlText w:val="%8."/>
      <w:lvlJc w:val="left"/>
      <w:pPr>
        <w:ind w:left="5545" w:hanging="360"/>
      </w:pPr>
    </w:lvl>
    <w:lvl w:ilvl="8" w:tplc="1000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4" w15:restartNumberingAfterBreak="0">
    <w:nsid w:val="19FC21A3"/>
    <w:multiLevelType w:val="hybridMultilevel"/>
    <w:tmpl w:val="549680A0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0260"/>
    <w:multiLevelType w:val="hybridMultilevel"/>
    <w:tmpl w:val="72DCFB60"/>
    <w:lvl w:ilvl="0" w:tplc="EBD612FE">
      <w:start w:val="1"/>
      <w:numFmt w:val="decimal"/>
      <w:lvlRestart w:val="0"/>
      <w:lvlText w:val="%1."/>
      <w:lvlJc w:val="left"/>
      <w:pPr>
        <w:tabs>
          <w:tab w:val="num" w:pos="1287"/>
        </w:tabs>
        <w:ind w:left="1287" w:hanging="36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03C5FA2"/>
    <w:multiLevelType w:val="hybridMultilevel"/>
    <w:tmpl w:val="32B0D79C"/>
    <w:lvl w:ilvl="0" w:tplc="FA308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F04EA"/>
    <w:multiLevelType w:val="hybridMultilevel"/>
    <w:tmpl w:val="CF3260E0"/>
    <w:lvl w:ilvl="0" w:tplc="BAF022D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0A62AC"/>
    <w:multiLevelType w:val="hybridMultilevel"/>
    <w:tmpl w:val="374AA4CA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E57ED"/>
    <w:multiLevelType w:val="hybridMultilevel"/>
    <w:tmpl w:val="B0006440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F1232"/>
    <w:multiLevelType w:val="hybridMultilevel"/>
    <w:tmpl w:val="6AF239A0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810E6"/>
    <w:multiLevelType w:val="hybridMultilevel"/>
    <w:tmpl w:val="174642C6"/>
    <w:lvl w:ilvl="0" w:tplc="27AC65BE">
      <w:start w:val="1"/>
      <w:numFmt w:val="decimal"/>
      <w:lvlRestart w:val="0"/>
      <w:lvlText w:val="%1."/>
      <w:lvlJc w:val="left"/>
      <w:pPr>
        <w:ind w:left="720" w:hanging="363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E77CE"/>
    <w:multiLevelType w:val="hybridMultilevel"/>
    <w:tmpl w:val="B3C4FD02"/>
    <w:lvl w:ilvl="0" w:tplc="6BAAD106">
      <w:start w:val="1"/>
      <w:numFmt w:val="decimal"/>
      <w:lvlRestart w:val="0"/>
      <w:lvlText w:val="%1."/>
      <w:lvlJc w:val="left"/>
      <w:pPr>
        <w:tabs>
          <w:tab w:val="num" w:pos="1071"/>
        </w:tabs>
        <w:ind w:left="1071" w:hanging="363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46101675"/>
    <w:multiLevelType w:val="hybridMultilevel"/>
    <w:tmpl w:val="6AC0CD0E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7F7B"/>
    <w:multiLevelType w:val="hybridMultilevel"/>
    <w:tmpl w:val="A976828C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F1EBB"/>
    <w:multiLevelType w:val="hybridMultilevel"/>
    <w:tmpl w:val="41CEE9F2"/>
    <w:lvl w:ilvl="0" w:tplc="27AC65BE">
      <w:start w:val="1"/>
      <w:numFmt w:val="decimal"/>
      <w:lvlRestart w:val="0"/>
      <w:lvlText w:val="%1."/>
      <w:lvlJc w:val="left"/>
      <w:pPr>
        <w:ind w:left="720" w:hanging="363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A08CB"/>
    <w:multiLevelType w:val="hybridMultilevel"/>
    <w:tmpl w:val="1D56F256"/>
    <w:lvl w:ilvl="0" w:tplc="3FEEDD16">
      <w:start w:val="1"/>
      <w:numFmt w:val="decimal"/>
      <w:lvlRestart w:val="0"/>
      <w:lvlText w:val="%1."/>
      <w:lvlJc w:val="left"/>
      <w:pPr>
        <w:ind w:left="720" w:hanging="363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C27D5"/>
    <w:multiLevelType w:val="hybridMultilevel"/>
    <w:tmpl w:val="38C2D2CA"/>
    <w:lvl w:ilvl="0" w:tplc="3446E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B0020"/>
    <w:multiLevelType w:val="hybridMultilevel"/>
    <w:tmpl w:val="F6FE34FC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A180A"/>
    <w:multiLevelType w:val="hybridMultilevel"/>
    <w:tmpl w:val="ED36DA62"/>
    <w:lvl w:ilvl="0" w:tplc="2E6090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5EEE"/>
    <w:multiLevelType w:val="hybridMultilevel"/>
    <w:tmpl w:val="38AED10E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3C5B"/>
    <w:multiLevelType w:val="hybridMultilevel"/>
    <w:tmpl w:val="B9EE92E6"/>
    <w:lvl w:ilvl="0" w:tplc="EEC6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6180"/>
    <w:multiLevelType w:val="hybridMultilevel"/>
    <w:tmpl w:val="51664498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F528A"/>
    <w:multiLevelType w:val="hybridMultilevel"/>
    <w:tmpl w:val="58366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168D7"/>
    <w:multiLevelType w:val="hybridMultilevel"/>
    <w:tmpl w:val="A5DA2C66"/>
    <w:lvl w:ilvl="0" w:tplc="27AC65BE">
      <w:start w:val="1"/>
      <w:numFmt w:val="decimal"/>
      <w:lvlRestart w:val="0"/>
      <w:lvlText w:val="%1."/>
      <w:lvlJc w:val="left"/>
      <w:pPr>
        <w:ind w:left="720" w:hanging="363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56841"/>
    <w:multiLevelType w:val="hybridMultilevel"/>
    <w:tmpl w:val="CB787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50E68"/>
    <w:multiLevelType w:val="hybridMultilevel"/>
    <w:tmpl w:val="9FEEE25E"/>
    <w:lvl w:ilvl="0" w:tplc="354AD7B6">
      <w:start w:val="1"/>
      <w:numFmt w:val="decimal"/>
      <w:lvlRestart w:val="0"/>
      <w:lvlText w:val="%1."/>
      <w:lvlJc w:val="left"/>
      <w:pPr>
        <w:ind w:left="720" w:hanging="363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3"/>
  </w:num>
  <w:num w:numId="5">
    <w:abstractNumId w:val="2"/>
  </w:num>
  <w:num w:numId="6">
    <w:abstractNumId w:val="18"/>
  </w:num>
  <w:num w:numId="7">
    <w:abstractNumId w:val="12"/>
  </w:num>
  <w:num w:numId="8">
    <w:abstractNumId w:val="26"/>
  </w:num>
  <w:num w:numId="9">
    <w:abstractNumId w:val="13"/>
  </w:num>
  <w:num w:numId="10">
    <w:abstractNumId w:val="5"/>
  </w:num>
  <w:num w:numId="11">
    <w:abstractNumId w:val="8"/>
  </w:num>
  <w:num w:numId="12">
    <w:abstractNumId w:val="4"/>
  </w:num>
  <w:num w:numId="13">
    <w:abstractNumId w:val="9"/>
  </w:num>
  <w:num w:numId="14">
    <w:abstractNumId w:val="19"/>
  </w:num>
  <w:num w:numId="15">
    <w:abstractNumId w:val="0"/>
  </w:num>
  <w:num w:numId="16">
    <w:abstractNumId w:val="10"/>
  </w:num>
  <w:num w:numId="17">
    <w:abstractNumId w:val="16"/>
  </w:num>
  <w:num w:numId="18">
    <w:abstractNumId w:val="20"/>
  </w:num>
  <w:num w:numId="19">
    <w:abstractNumId w:val="14"/>
  </w:num>
  <w:num w:numId="20">
    <w:abstractNumId w:val="1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5B"/>
    <w:rsid w:val="000456E8"/>
    <w:rsid w:val="00070DD6"/>
    <w:rsid w:val="00097FB8"/>
    <w:rsid w:val="000A4621"/>
    <w:rsid w:val="000B0627"/>
    <w:rsid w:val="001031F0"/>
    <w:rsid w:val="00123AF6"/>
    <w:rsid w:val="001866BB"/>
    <w:rsid w:val="001A31E5"/>
    <w:rsid w:val="001B5030"/>
    <w:rsid w:val="001B648D"/>
    <w:rsid w:val="001E1A15"/>
    <w:rsid w:val="002076C0"/>
    <w:rsid w:val="002131D3"/>
    <w:rsid w:val="002555F7"/>
    <w:rsid w:val="002642FB"/>
    <w:rsid w:val="002A10EF"/>
    <w:rsid w:val="002B05B7"/>
    <w:rsid w:val="00313AEE"/>
    <w:rsid w:val="003E6CEC"/>
    <w:rsid w:val="003E73FD"/>
    <w:rsid w:val="003F2332"/>
    <w:rsid w:val="0040116D"/>
    <w:rsid w:val="00415037"/>
    <w:rsid w:val="00446323"/>
    <w:rsid w:val="004A35D2"/>
    <w:rsid w:val="004C5269"/>
    <w:rsid w:val="004D4E22"/>
    <w:rsid w:val="004E1DEA"/>
    <w:rsid w:val="0052762F"/>
    <w:rsid w:val="00565B19"/>
    <w:rsid w:val="005A1D9B"/>
    <w:rsid w:val="005B4F19"/>
    <w:rsid w:val="005D5A8C"/>
    <w:rsid w:val="005E5292"/>
    <w:rsid w:val="00601F35"/>
    <w:rsid w:val="00605B39"/>
    <w:rsid w:val="0061731A"/>
    <w:rsid w:val="00623CB1"/>
    <w:rsid w:val="00683E82"/>
    <w:rsid w:val="00685EB8"/>
    <w:rsid w:val="006C40FB"/>
    <w:rsid w:val="006E30D5"/>
    <w:rsid w:val="006E4E52"/>
    <w:rsid w:val="00711CBB"/>
    <w:rsid w:val="007171F0"/>
    <w:rsid w:val="00746AC0"/>
    <w:rsid w:val="00773914"/>
    <w:rsid w:val="00775E70"/>
    <w:rsid w:val="00796CCD"/>
    <w:rsid w:val="007A6674"/>
    <w:rsid w:val="007D406C"/>
    <w:rsid w:val="0082142D"/>
    <w:rsid w:val="00835892"/>
    <w:rsid w:val="008A587B"/>
    <w:rsid w:val="008C2B63"/>
    <w:rsid w:val="008C7F9D"/>
    <w:rsid w:val="009064EA"/>
    <w:rsid w:val="0095329F"/>
    <w:rsid w:val="00955F96"/>
    <w:rsid w:val="00965474"/>
    <w:rsid w:val="0097431B"/>
    <w:rsid w:val="00992E9B"/>
    <w:rsid w:val="009A4E6D"/>
    <w:rsid w:val="009A62CC"/>
    <w:rsid w:val="009F6B7C"/>
    <w:rsid w:val="00A1413D"/>
    <w:rsid w:val="00A15B50"/>
    <w:rsid w:val="00A26B87"/>
    <w:rsid w:val="00A43FF7"/>
    <w:rsid w:val="00A970D6"/>
    <w:rsid w:val="00AB04FB"/>
    <w:rsid w:val="00B86BDC"/>
    <w:rsid w:val="00BA504E"/>
    <w:rsid w:val="00BC0BDD"/>
    <w:rsid w:val="00BD64AE"/>
    <w:rsid w:val="00BE2798"/>
    <w:rsid w:val="00C44C41"/>
    <w:rsid w:val="00CE1BD2"/>
    <w:rsid w:val="00CF7551"/>
    <w:rsid w:val="00CF7763"/>
    <w:rsid w:val="00DB2E87"/>
    <w:rsid w:val="00DC318E"/>
    <w:rsid w:val="00E23532"/>
    <w:rsid w:val="00E26712"/>
    <w:rsid w:val="00E520C9"/>
    <w:rsid w:val="00E8395B"/>
    <w:rsid w:val="00E83A29"/>
    <w:rsid w:val="00EB50FF"/>
    <w:rsid w:val="00EB68D3"/>
    <w:rsid w:val="00EB71A7"/>
    <w:rsid w:val="00F24DBE"/>
    <w:rsid w:val="00F56FAA"/>
    <w:rsid w:val="00FA2F37"/>
    <w:rsid w:val="00FB0E4F"/>
    <w:rsid w:val="00FC3FB7"/>
    <w:rsid w:val="00FD727A"/>
    <w:rsid w:val="00FE25C3"/>
    <w:rsid w:val="00FF2B0D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8ACA"/>
  <w15:docId w15:val="{909CED8B-3211-45DB-9B65-F36DA81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A35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4">
    <w:name w:val="Table Grid"/>
    <w:basedOn w:val="a1"/>
    <w:rsid w:val="0060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06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0C9"/>
    <w:rPr>
      <w:color w:val="0000FF"/>
      <w:u w:val="single"/>
    </w:rPr>
  </w:style>
  <w:style w:type="paragraph" w:styleId="2">
    <w:name w:val="List 2"/>
    <w:basedOn w:val="a"/>
    <w:rsid w:val="0083589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llowedHyperlink"/>
    <w:basedOn w:val="a0"/>
    <w:uiPriority w:val="99"/>
    <w:semiHidden/>
    <w:unhideWhenUsed/>
    <w:rsid w:val="00BE2798"/>
    <w:rPr>
      <w:color w:val="800080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E279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A15B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ий текст Знак"/>
    <w:basedOn w:val="a0"/>
    <w:link w:val="a8"/>
    <w:rsid w:val="00A15B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55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911/22998993/192675" TargetMode="External"/><Relationship Id="rId13" Type="http://schemas.openxmlformats.org/officeDocument/2006/relationships/hyperlink" Target="http://dx.doi.org/10.31395/2415-8240-2022-100-1-225-2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31395/2415-8240-2022-100-1-225-231" TargetMode="External"/><Relationship Id="rId12" Type="http://schemas.openxmlformats.org/officeDocument/2006/relationships/hyperlink" Target="http://dx.doi.org/10.31395/2415-8240-2022-100-1-92-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32782/2415-8240-2025-106-1-476-4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x.doi.org/10.31395/2415-8240-2022-100-1-92-99" TargetMode="External"/><Relationship Id="rId11" Type="http://schemas.openxmlformats.org/officeDocument/2006/relationships/hyperlink" Target="http://dx.doi.org/10.31395/2415-8240-2021-98-1-192-199" TargetMode="External"/><Relationship Id="rId5" Type="http://schemas.openxmlformats.org/officeDocument/2006/relationships/hyperlink" Target="http://dx.doi.org/10.31395/2415-8240-2021-98-1-192-199" TargetMode="External"/><Relationship Id="rId15" Type="http://schemas.openxmlformats.org/officeDocument/2006/relationships/hyperlink" Target="http://dx.doi.org/10.32782/2310-0478-2025-1-14-19" TargetMode="External"/><Relationship Id="rId10" Type="http://schemas.openxmlformats.org/officeDocument/2006/relationships/hyperlink" Target="http://dx.doi.org/10.32782/2415-8240-2025-106-1-476-4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32782/2310-0478-2025-1-14-19" TargetMode="External"/><Relationship Id="rId14" Type="http://schemas.openxmlformats.org/officeDocument/2006/relationships/hyperlink" Target="https://doi.org/10.12911/22998993/192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11888</Words>
  <Characters>6777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28</cp:revision>
  <dcterms:created xsi:type="dcterms:W3CDTF">2021-04-22T07:24:00Z</dcterms:created>
  <dcterms:modified xsi:type="dcterms:W3CDTF">2025-10-05T20:07:00Z</dcterms:modified>
</cp:coreProperties>
</file>