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1B9" w:rsidRDefault="006A11B9" w:rsidP="006A11B9">
      <w:pPr>
        <w:pStyle w:val="a5"/>
        <w:jc w:val="center"/>
        <w:rPr>
          <w:rFonts w:ascii="Times New Roman" w:hAnsi="Times New Roman"/>
          <w:b/>
          <w:bCs/>
          <w:sz w:val="28"/>
          <w:szCs w:val="28"/>
          <w:lang w:eastAsia="uk-UA"/>
        </w:rPr>
      </w:pPr>
      <w:r>
        <w:rPr>
          <w:rFonts w:ascii="Times New Roman" w:hAnsi="Times New Roman"/>
          <w:b/>
          <w:bCs/>
          <w:sz w:val="28"/>
          <w:szCs w:val="28"/>
          <w:lang w:eastAsia="uk-UA"/>
        </w:rPr>
        <w:t>Аналіз освітньої та/або професійної кваліфікації</w:t>
      </w:r>
    </w:p>
    <w:p w:rsidR="006A11B9" w:rsidRDefault="006A11B9" w:rsidP="006A11B9">
      <w:pPr>
        <w:pStyle w:val="a5"/>
        <w:jc w:val="center"/>
        <w:rPr>
          <w:rFonts w:ascii="Times New Roman" w:hAnsi="Times New Roman"/>
          <w:b/>
          <w:bCs/>
          <w:sz w:val="28"/>
          <w:szCs w:val="28"/>
          <w:lang w:eastAsia="uk-UA"/>
        </w:rPr>
      </w:pPr>
      <w:r>
        <w:rPr>
          <w:rFonts w:ascii="Times New Roman" w:hAnsi="Times New Roman"/>
          <w:b/>
          <w:bCs/>
          <w:sz w:val="28"/>
          <w:szCs w:val="28"/>
          <w:lang w:eastAsia="uk-UA"/>
        </w:rPr>
        <w:t>Мартинюка Андрія Тимофійовича,</w:t>
      </w:r>
    </w:p>
    <w:p w:rsidR="006A11B9" w:rsidRDefault="006A11B9" w:rsidP="006A11B9">
      <w:pPr>
        <w:pStyle w:val="a5"/>
        <w:jc w:val="center"/>
        <w:rPr>
          <w:rFonts w:ascii="Times New Roman" w:hAnsi="Times New Roman"/>
          <w:b/>
          <w:bCs/>
          <w:sz w:val="28"/>
          <w:szCs w:val="28"/>
          <w:lang w:eastAsia="uk-UA"/>
        </w:rPr>
      </w:pPr>
      <w:r>
        <w:rPr>
          <w:rFonts w:ascii="Times New Roman" w:hAnsi="Times New Roman"/>
          <w:b/>
          <w:bCs/>
          <w:sz w:val="28"/>
          <w:szCs w:val="28"/>
          <w:lang w:eastAsia="uk-UA"/>
        </w:rPr>
        <w:t>доцента кафедри а</w:t>
      </w:r>
      <w:r w:rsidR="00DC78C5">
        <w:rPr>
          <w:rFonts w:ascii="Times New Roman" w:hAnsi="Times New Roman"/>
          <w:b/>
          <w:bCs/>
          <w:sz w:val="28"/>
          <w:szCs w:val="28"/>
          <w:lang w:eastAsia="uk-UA"/>
        </w:rPr>
        <w:t>грохімії і грунтознавства за 20</w:t>
      </w:r>
      <w:r w:rsidR="00DC78C5">
        <w:rPr>
          <w:rFonts w:ascii="Times New Roman" w:hAnsi="Times New Roman"/>
          <w:b/>
          <w:bCs/>
          <w:sz w:val="28"/>
          <w:szCs w:val="28"/>
          <w:lang w:val="ru-RU" w:eastAsia="uk-UA"/>
        </w:rPr>
        <w:t>21</w:t>
      </w:r>
      <w:r>
        <w:rPr>
          <w:rFonts w:ascii="Times New Roman" w:hAnsi="Times New Roman"/>
          <w:b/>
          <w:bCs/>
          <w:sz w:val="28"/>
          <w:szCs w:val="28"/>
          <w:lang w:eastAsia="uk-UA"/>
        </w:rPr>
        <w:t>–202</w:t>
      </w:r>
      <w:r w:rsidR="00DC78C5">
        <w:rPr>
          <w:rFonts w:ascii="Times New Roman" w:hAnsi="Times New Roman"/>
          <w:b/>
          <w:bCs/>
          <w:sz w:val="28"/>
          <w:szCs w:val="28"/>
          <w:lang w:val="ru-RU" w:eastAsia="uk-UA"/>
        </w:rPr>
        <w:t>5</w:t>
      </w:r>
      <w:r>
        <w:rPr>
          <w:rFonts w:ascii="Times New Roman" w:hAnsi="Times New Roman"/>
          <w:b/>
          <w:bCs/>
          <w:sz w:val="28"/>
          <w:szCs w:val="28"/>
          <w:lang w:eastAsia="uk-UA"/>
        </w:rPr>
        <w:t xml:space="preserve"> рр.</w:t>
      </w:r>
    </w:p>
    <w:p w:rsidR="006A11B9" w:rsidRDefault="006A11B9" w:rsidP="006A11B9">
      <w:pPr>
        <w:pStyle w:val="a5"/>
        <w:jc w:val="center"/>
        <w:rPr>
          <w:rFonts w:ascii="Times New Roman" w:hAnsi="Times New Roman"/>
          <w:b/>
          <w:bCs/>
          <w:sz w:val="28"/>
          <w:szCs w:val="28"/>
          <w:lang w:eastAsia="uk-UA"/>
        </w:rPr>
      </w:pPr>
    </w:p>
    <w:p w:rsidR="006A11B9" w:rsidRDefault="006A11B9" w:rsidP="006A11B9">
      <w:pPr>
        <w:pStyle w:val="a5"/>
        <w:rPr>
          <w:rFonts w:ascii="Times New Roman" w:hAnsi="Times New Roman"/>
          <w:b/>
          <w:bCs/>
          <w:sz w:val="28"/>
          <w:szCs w:val="28"/>
          <w:lang w:eastAsia="uk-UA"/>
        </w:rPr>
      </w:pPr>
      <w:r>
        <w:rPr>
          <w:rFonts w:ascii="Times New Roman" w:hAnsi="Times New Roman"/>
          <w:b/>
          <w:bCs/>
          <w:sz w:val="28"/>
          <w:szCs w:val="28"/>
          <w:lang w:eastAsia="uk-UA"/>
        </w:rPr>
        <w:t>1. Відповідність освітньої та/або професійної кваліфікації А. Т. Мартинюка освітнім компонентам, що викладаються:</w:t>
      </w:r>
    </w:p>
    <w:p w:rsidR="006A11B9" w:rsidRDefault="006A11B9" w:rsidP="006A11B9">
      <w:pPr>
        <w:pStyle w:val="a5"/>
        <w:rPr>
          <w:rFonts w:ascii="Times New Roman" w:hAnsi="Times New Roman"/>
          <w:b/>
          <w:bCs/>
          <w:sz w:val="28"/>
          <w:szCs w:val="28"/>
          <w:lang w:eastAsia="uk-UA"/>
        </w:rPr>
      </w:pPr>
      <w:r>
        <w:rPr>
          <w:rFonts w:ascii="Times New Roman" w:hAnsi="Times New Roman"/>
          <w:b/>
          <w:bCs/>
          <w:sz w:val="28"/>
          <w:szCs w:val="28"/>
          <w:lang w:eastAsia="uk-UA"/>
        </w:rPr>
        <w:t>201 Агрономія</w:t>
      </w:r>
    </w:p>
    <w:tbl>
      <w:tblPr>
        <w:tblStyle w:val="a6"/>
        <w:tblW w:w="15165" w:type="dxa"/>
        <w:jc w:val="center"/>
        <w:tblLayout w:type="fixed"/>
        <w:tblCellMar>
          <w:top w:w="6" w:type="dxa"/>
          <w:left w:w="6" w:type="dxa"/>
          <w:bottom w:w="6" w:type="dxa"/>
          <w:right w:w="6" w:type="dxa"/>
        </w:tblCellMar>
        <w:tblLook w:val="04A0"/>
      </w:tblPr>
      <w:tblGrid>
        <w:gridCol w:w="670"/>
        <w:gridCol w:w="5031"/>
        <w:gridCol w:w="9464"/>
      </w:tblGrid>
      <w:tr w:rsidR="006A11B9" w:rsidTr="006A11B9">
        <w:trPr>
          <w:trHeight w:val="397"/>
          <w:tblHeader/>
          <w:jc w:val="center"/>
        </w:trPr>
        <w:tc>
          <w:tcPr>
            <w:tcW w:w="670" w:type="dxa"/>
            <w:tcBorders>
              <w:top w:val="single" w:sz="4" w:space="0" w:color="auto"/>
              <w:left w:val="single" w:sz="4" w:space="0" w:color="auto"/>
              <w:bottom w:val="single" w:sz="4" w:space="0" w:color="auto"/>
              <w:right w:val="single" w:sz="4" w:space="0" w:color="auto"/>
            </w:tcBorders>
            <w:vAlign w:val="center"/>
            <w:hideMark/>
          </w:tcPr>
          <w:p w:rsidR="006A11B9" w:rsidRDefault="006A11B9">
            <w:pPr>
              <w:pStyle w:val="a5"/>
              <w:widowControl w:val="0"/>
              <w:spacing w:before="0"/>
              <w:ind w:firstLine="0"/>
              <w:jc w:val="center"/>
              <w:rPr>
                <w:rFonts w:ascii="Times New Roman" w:hAnsi="Times New Roman"/>
                <w:b/>
                <w:bCs/>
                <w:sz w:val="28"/>
                <w:szCs w:val="28"/>
              </w:rPr>
            </w:pPr>
            <w:r>
              <w:rPr>
                <w:rFonts w:ascii="Times New Roman" w:hAnsi="Times New Roman"/>
                <w:b/>
                <w:bCs/>
                <w:sz w:val="28"/>
                <w:szCs w:val="28"/>
              </w:rPr>
              <w:t>№</w:t>
            </w:r>
          </w:p>
        </w:tc>
        <w:tc>
          <w:tcPr>
            <w:tcW w:w="5030" w:type="dxa"/>
            <w:tcBorders>
              <w:top w:val="single" w:sz="4" w:space="0" w:color="auto"/>
              <w:left w:val="single" w:sz="4" w:space="0" w:color="auto"/>
              <w:bottom w:val="single" w:sz="4" w:space="0" w:color="auto"/>
              <w:right w:val="single" w:sz="4" w:space="0" w:color="auto"/>
            </w:tcBorders>
            <w:vAlign w:val="center"/>
            <w:hideMark/>
          </w:tcPr>
          <w:p w:rsidR="006A11B9" w:rsidRDefault="006A11B9">
            <w:pPr>
              <w:pStyle w:val="a5"/>
              <w:widowControl w:val="0"/>
              <w:spacing w:before="0"/>
              <w:ind w:firstLine="0"/>
              <w:jc w:val="center"/>
              <w:rPr>
                <w:rFonts w:ascii="Times New Roman" w:hAnsi="Times New Roman"/>
                <w:b/>
                <w:bCs/>
                <w:sz w:val="28"/>
                <w:szCs w:val="28"/>
              </w:rPr>
            </w:pPr>
            <w:r>
              <w:rPr>
                <w:rFonts w:ascii="Times New Roman" w:hAnsi="Times New Roman"/>
                <w:b/>
                <w:bCs/>
                <w:sz w:val="28"/>
                <w:szCs w:val="28"/>
              </w:rPr>
              <w:t>Показник</w:t>
            </w:r>
          </w:p>
        </w:tc>
        <w:tc>
          <w:tcPr>
            <w:tcW w:w="9463" w:type="dxa"/>
            <w:tcBorders>
              <w:top w:val="single" w:sz="4" w:space="0" w:color="auto"/>
              <w:left w:val="single" w:sz="4" w:space="0" w:color="auto"/>
              <w:bottom w:val="single" w:sz="4" w:space="0" w:color="auto"/>
              <w:right w:val="single" w:sz="4" w:space="0" w:color="auto"/>
            </w:tcBorders>
            <w:vAlign w:val="center"/>
            <w:hideMark/>
          </w:tcPr>
          <w:p w:rsidR="006A11B9" w:rsidRDefault="006A11B9">
            <w:pPr>
              <w:pStyle w:val="a5"/>
              <w:widowControl w:val="0"/>
              <w:spacing w:before="0"/>
              <w:ind w:firstLine="0"/>
              <w:jc w:val="center"/>
              <w:rPr>
                <w:rFonts w:ascii="Times New Roman" w:hAnsi="Times New Roman"/>
                <w:b/>
                <w:bCs/>
                <w:sz w:val="28"/>
                <w:szCs w:val="28"/>
              </w:rPr>
            </w:pPr>
            <w:r>
              <w:rPr>
                <w:rFonts w:ascii="Times New Roman" w:hAnsi="Times New Roman"/>
                <w:b/>
                <w:bCs/>
                <w:sz w:val="28"/>
                <w:szCs w:val="28"/>
              </w:rPr>
              <w:t>Фактичні дані</w:t>
            </w:r>
          </w:p>
        </w:tc>
      </w:tr>
      <w:tr w:rsidR="006A11B9" w:rsidTr="006A11B9">
        <w:trPr>
          <w:trHeight w:val="397"/>
          <w:jc w:val="center"/>
        </w:trPr>
        <w:tc>
          <w:tcPr>
            <w:tcW w:w="670" w:type="dxa"/>
            <w:tcBorders>
              <w:top w:val="single" w:sz="4" w:space="0" w:color="auto"/>
              <w:left w:val="single" w:sz="4" w:space="0" w:color="auto"/>
              <w:bottom w:val="single" w:sz="4" w:space="0" w:color="auto"/>
              <w:right w:val="single" w:sz="4" w:space="0" w:color="auto"/>
            </w:tcBorders>
            <w:hideMark/>
          </w:tcPr>
          <w:p w:rsidR="006A11B9" w:rsidRDefault="006A11B9">
            <w:pPr>
              <w:pStyle w:val="a5"/>
              <w:widowControl w:val="0"/>
              <w:spacing w:before="0"/>
              <w:ind w:firstLine="0"/>
              <w:jc w:val="center"/>
              <w:rPr>
                <w:rFonts w:ascii="Times New Roman" w:hAnsi="Times New Roman"/>
                <w:sz w:val="28"/>
                <w:szCs w:val="28"/>
              </w:rPr>
            </w:pPr>
            <w:r>
              <w:rPr>
                <w:rFonts w:ascii="Times New Roman" w:hAnsi="Times New Roman"/>
                <w:sz w:val="28"/>
                <w:szCs w:val="28"/>
              </w:rPr>
              <w:t>1</w:t>
            </w:r>
          </w:p>
        </w:tc>
        <w:tc>
          <w:tcPr>
            <w:tcW w:w="5030" w:type="dxa"/>
            <w:tcBorders>
              <w:top w:val="single" w:sz="4" w:space="0" w:color="auto"/>
              <w:left w:val="single" w:sz="4" w:space="0" w:color="auto"/>
              <w:bottom w:val="single" w:sz="4" w:space="0" w:color="auto"/>
              <w:right w:val="single" w:sz="4" w:space="0" w:color="auto"/>
            </w:tcBorders>
            <w:hideMark/>
          </w:tcPr>
          <w:p w:rsidR="006A11B9" w:rsidRDefault="006A11B9">
            <w:pPr>
              <w:pStyle w:val="a5"/>
              <w:widowControl w:val="0"/>
              <w:spacing w:before="0"/>
              <w:ind w:left="57" w:firstLine="0"/>
              <w:rPr>
                <w:rFonts w:ascii="Times New Roman" w:hAnsi="Times New Roman"/>
                <w:sz w:val="28"/>
                <w:szCs w:val="28"/>
              </w:rPr>
            </w:pPr>
            <w:r>
              <w:rPr>
                <w:rFonts w:ascii="Times New Roman" w:hAnsi="Times New Roman"/>
                <w:sz w:val="28"/>
                <w:szCs w:val="28"/>
              </w:rPr>
              <w:t>Документ про вищу освіту</w:t>
            </w:r>
          </w:p>
        </w:tc>
        <w:tc>
          <w:tcPr>
            <w:tcW w:w="9463" w:type="dxa"/>
            <w:tcBorders>
              <w:top w:val="single" w:sz="4" w:space="0" w:color="auto"/>
              <w:left w:val="single" w:sz="4" w:space="0" w:color="auto"/>
              <w:bottom w:val="single" w:sz="4" w:space="0" w:color="auto"/>
              <w:right w:val="single" w:sz="4" w:space="0" w:color="auto"/>
            </w:tcBorders>
            <w:hideMark/>
          </w:tcPr>
          <w:p w:rsidR="006A11B9" w:rsidRDefault="006A11B9">
            <w:pPr>
              <w:pStyle w:val="a5"/>
              <w:widowControl w:val="0"/>
              <w:spacing w:before="0"/>
              <w:ind w:left="57" w:firstLine="0"/>
              <w:rPr>
                <w:rFonts w:ascii="Times New Roman" w:hAnsi="Times New Roman"/>
                <w:sz w:val="28"/>
                <w:szCs w:val="28"/>
              </w:rPr>
            </w:pPr>
            <w:r>
              <w:rPr>
                <w:rFonts w:ascii="Times New Roman" w:hAnsi="Times New Roman"/>
                <w:sz w:val="28"/>
                <w:szCs w:val="28"/>
              </w:rPr>
              <w:t>Вчений агроном (диплом спеціаліста А-1 № 937314 від 29.01.1982 р.).</w:t>
            </w:r>
          </w:p>
        </w:tc>
      </w:tr>
      <w:tr w:rsidR="006A11B9" w:rsidTr="006A11B9">
        <w:trPr>
          <w:trHeight w:val="397"/>
          <w:jc w:val="center"/>
        </w:trPr>
        <w:tc>
          <w:tcPr>
            <w:tcW w:w="670" w:type="dxa"/>
            <w:tcBorders>
              <w:top w:val="single" w:sz="4" w:space="0" w:color="auto"/>
              <w:left w:val="single" w:sz="4" w:space="0" w:color="auto"/>
              <w:bottom w:val="single" w:sz="4" w:space="0" w:color="auto"/>
              <w:right w:val="single" w:sz="4" w:space="0" w:color="auto"/>
            </w:tcBorders>
            <w:hideMark/>
          </w:tcPr>
          <w:p w:rsidR="006A11B9" w:rsidRDefault="006A11B9">
            <w:pPr>
              <w:pStyle w:val="a5"/>
              <w:widowControl w:val="0"/>
              <w:spacing w:before="0"/>
              <w:ind w:firstLine="0"/>
              <w:jc w:val="center"/>
              <w:rPr>
                <w:rFonts w:ascii="Times New Roman" w:hAnsi="Times New Roman"/>
                <w:sz w:val="28"/>
                <w:szCs w:val="28"/>
              </w:rPr>
            </w:pPr>
            <w:r>
              <w:rPr>
                <w:rFonts w:ascii="Times New Roman" w:hAnsi="Times New Roman"/>
                <w:sz w:val="28"/>
                <w:szCs w:val="28"/>
              </w:rPr>
              <w:t>2</w:t>
            </w:r>
          </w:p>
        </w:tc>
        <w:tc>
          <w:tcPr>
            <w:tcW w:w="5030" w:type="dxa"/>
            <w:tcBorders>
              <w:top w:val="single" w:sz="4" w:space="0" w:color="auto"/>
              <w:left w:val="single" w:sz="4" w:space="0" w:color="auto"/>
              <w:bottom w:val="single" w:sz="4" w:space="0" w:color="auto"/>
              <w:right w:val="single" w:sz="4" w:space="0" w:color="auto"/>
            </w:tcBorders>
            <w:hideMark/>
          </w:tcPr>
          <w:p w:rsidR="006A11B9" w:rsidRDefault="006A11B9">
            <w:pPr>
              <w:pStyle w:val="a5"/>
              <w:widowControl w:val="0"/>
              <w:spacing w:before="0"/>
              <w:ind w:left="57" w:firstLine="0"/>
              <w:rPr>
                <w:rFonts w:ascii="Times New Roman" w:hAnsi="Times New Roman"/>
                <w:sz w:val="28"/>
                <w:szCs w:val="28"/>
              </w:rPr>
            </w:pPr>
            <w:r>
              <w:rPr>
                <w:rFonts w:ascii="Times New Roman" w:hAnsi="Times New Roman"/>
                <w:sz w:val="28"/>
                <w:szCs w:val="28"/>
              </w:rPr>
              <w:t>Документ про науковий ступінь</w:t>
            </w:r>
          </w:p>
        </w:tc>
        <w:tc>
          <w:tcPr>
            <w:tcW w:w="9463" w:type="dxa"/>
            <w:tcBorders>
              <w:top w:val="single" w:sz="4" w:space="0" w:color="auto"/>
              <w:left w:val="single" w:sz="4" w:space="0" w:color="auto"/>
              <w:bottom w:val="single" w:sz="4" w:space="0" w:color="auto"/>
              <w:right w:val="single" w:sz="4" w:space="0" w:color="auto"/>
            </w:tcBorders>
            <w:hideMark/>
          </w:tcPr>
          <w:p w:rsidR="006A11B9" w:rsidRDefault="006A11B9">
            <w:pPr>
              <w:pStyle w:val="a5"/>
              <w:widowControl w:val="0"/>
              <w:spacing w:before="0"/>
              <w:ind w:left="57" w:firstLine="0"/>
              <w:rPr>
                <w:rFonts w:ascii="Times New Roman" w:hAnsi="Times New Roman"/>
                <w:sz w:val="28"/>
                <w:szCs w:val="28"/>
              </w:rPr>
            </w:pPr>
            <w:r>
              <w:rPr>
                <w:rFonts w:ascii="Times New Roman" w:hAnsi="Times New Roman"/>
                <w:sz w:val="28"/>
                <w:szCs w:val="28"/>
              </w:rPr>
              <w:t>Кандидат сільськогосподарських наук зі спеціальності 06.01.04 – агрохімія (</w:t>
            </w:r>
            <w:proofErr w:type="spellStart"/>
            <w:r>
              <w:rPr>
                <w:rFonts w:ascii="Times New Roman" w:hAnsi="Times New Roman"/>
                <w:sz w:val="28"/>
                <w:szCs w:val="28"/>
              </w:rPr>
              <w:t>КД</w:t>
            </w:r>
            <w:proofErr w:type="spellEnd"/>
            <w:r>
              <w:rPr>
                <w:rFonts w:ascii="Times New Roman" w:hAnsi="Times New Roman"/>
                <w:sz w:val="28"/>
                <w:szCs w:val="28"/>
              </w:rPr>
              <w:t xml:space="preserve"> № 043317 від 04.09.1991 р.).</w:t>
            </w:r>
          </w:p>
        </w:tc>
      </w:tr>
      <w:tr w:rsidR="006A11B9" w:rsidTr="006A11B9">
        <w:trPr>
          <w:trHeight w:val="397"/>
          <w:jc w:val="center"/>
        </w:trPr>
        <w:tc>
          <w:tcPr>
            <w:tcW w:w="670" w:type="dxa"/>
            <w:tcBorders>
              <w:top w:val="single" w:sz="4" w:space="0" w:color="auto"/>
              <w:left w:val="single" w:sz="4" w:space="0" w:color="auto"/>
              <w:bottom w:val="single" w:sz="4" w:space="0" w:color="auto"/>
              <w:right w:val="single" w:sz="4" w:space="0" w:color="auto"/>
            </w:tcBorders>
            <w:hideMark/>
          </w:tcPr>
          <w:p w:rsidR="006A11B9" w:rsidRDefault="006A11B9">
            <w:pPr>
              <w:pStyle w:val="a5"/>
              <w:widowControl w:val="0"/>
              <w:spacing w:before="0"/>
              <w:ind w:firstLine="0"/>
              <w:jc w:val="center"/>
              <w:rPr>
                <w:rFonts w:ascii="Times New Roman" w:hAnsi="Times New Roman"/>
                <w:sz w:val="28"/>
                <w:szCs w:val="28"/>
              </w:rPr>
            </w:pPr>
            <w:r>
              <w:rPr>
                <w:rFonts w:ascii="Times New Roman" w:hAnsi="Times New Roman"/>
                <w:sz w:val="28"/>
                <w:szCs w:val="28"/>
              </w:rPr>
              <w:t>3</w:t>
            </w:r>
          </w:p>
        </w:tc>
        <w:tc>
          <w:tcPr>
            <w:tcW w:w="5030" w:type="dxa"/>
            <w:tcBorders>
              <w:top w:val="single" w:sz="4" w:space="0" w:color="auto"/>
              <w:left w:val="single" w:sz="4" w:space="0" w:color="auto"/>
              <w:bottom w:val="single" w:sz="4" w:space="0" w:color="auto"/>
              <w:right w:val="single" w:sz="4" w:space="0" w:color="auto"/>
            </w:tcBorders>
            <w:hideMark/>
          </w:tcPr>
          <w:p w:rsidR="006A11B9" w:rsidRDefault="006A11B9">
            <w:pPr>
              <w:pStyle w:val="a5"/>
              <w:widowControl w:val="0"/>
              <w:spacing w:before="0"/>
              <w:ind w:left="57" w:firstLine="0"/>
              <w:rPr>
                <w:rFonts w:ascii="Times New Roman" w:hAnsi="Times New Roman"/>
                <w:sz w:val="28"/>
                <w:szCs w:val="28"/>
              </w:rPr>
            </w:pPr>
            <w:r>
              <w:rPr>
                <w:rFonts w:ascii="Times New Roman" w:hAnsi="Times New Roman"/>
                <w:sz w:val="28"/>
                <w:szCs w:val="28"/>
              </w:rPr>
              <w:t>Наявність досвіду професійної діяльності (заняття) за відповідним фахом (спеціальністю, спеціалізацією) не менше п’яти років (крім педагогічної, науково-педагогічної, наукової діяльності)</w:t>
            </w:r>
          </w:p>
        </w:tc>
        <w:tc>
          <w:tcPr>
            <w:tcW w:w="9463" w:type="dxa"/>
            <w:tcBorders>
              <w:top w:val="single" w:sz="4" w:space="0" w:color="auto"/>
              <w:left w:val="single" w:sz="4" w:space="0" w:color="auto"/>
              <w:bottom w:val="single" w:sz="4" w:space="0" w:color="auto"/>
              <w:right w:val="single" w:sz="4" w:space="0" w:color="auto"/>
            </w:tcBorders>
            <w:hideMark/>
          </w:tcPr>
          <w:p w:rsidR="006A11B9" w:rsidRDefault="006A11B9">
            <w:pPr>
              <w:pStyle w:val="a5"/>
              <w:widowControl w:val="0"/>
              <w:spacing w:before="0"/>
              <w:ind w:left="57" w:firstLine="0"/>
              <w:rPr>
                <w:rFonts w:ascii="Times New Roman" w:hAnsi="Times New Roman"/>
                <w:sz w:val="28"/>
                <w:szCs w:val="28"/>
                <w:lang w:eastAsia="uk-UA"/>
              </w:rPr>
            </w:pPr>
            <w:r>
              <w:rPr>
                <w:rFonts w:ascii="Times New Roman" w:hAnsi="Times New Roman"/>
                <w:sz w:val="28"/>
                <w:szCs w:val="28"/>
                <w:lang w:eastAsia="uk-UA"/>
              </w:rPr>
              <w:t>–</w:t>
            </w:r>
          </w:p>
        </w:tc>
      </w:tr>
      <w:tr w:rsidR="006A11B9" w:rsidTr="006A11B9">
        <w:trPr>
          <w:trHeight w:val="397"/>
          <w:jc w:val="center"/>
        </w:trPr>
        <w:tc>
          <w:tcPr>
            <w:tcW w:w="670" w:type="dxa"/>
            <w:tcBorders>
              <w:top w:val="single" w:sz="4" w:space="0" w:color="auto"/>
              <w:left w:val="single" w:sz="4" w:space="0" w:color="auto"/>
              <w:bottom w:val="single" w:sz="4" w:space="0" w:color="auto"/>
              <w:right w:val="single" w:sz="4" w:space="0" w:color="auto"/>
            </w:tcBorders>
            <w:hideMark/>
          </w:tcPr>
          <w:p w:rsidR="006A11B9" w:rsidRDefault="006A11B9">
            <w:pPr>
              <w:pStyle w:val="a5"/>
              <w:widowControl w:val="0"/>
              <w:spacing w:before="0"/>
              <w:ind w:firstLine="0"/>
              <w:jc w:val="center"/>
              <w:rPr>
                <w:rFonts w:ascii="Times New Roman" w:hAnsi="Times New Roman"/>
                <w:sz w:val="28"/>
                <w:szCs w:val="28"/>
              </w:rPr>
            </w:pPr>
            <w:r>
              <w:rPr>
                <w:rFonts w:ascii="Times New Roman" w:hAnsi="Times New Roman"/>
                <w:sz w:val="28"/>
                <w:szCs w:val="28"/>
              </w:rPr>
              <w:t>4</w:t>
            </w:r>
          </w:p>
        </w:tc>
        <w:tc>
          <w:tcPr>
            <w:tcW w:w="5030" w:type="dxa"/>
            <w:tcBorders>
              <w:top w:val="single" w:sz="4" w:space="0" w:color="auto"/>
              <w:left w:val="single" w:sz="4" w:space="0" w:color="auto"/>
              <w:bottom w:val="single" w:sz="4" w:space="0" w:color="auto"/>
              <w:right w:val="single" w:sz="4" w:space="0" w:color="auto"/>
            </w:tcBorders>
            <w:hideMark/>
          </w:tcPr>
          <w:p w:rsidR="006A11B9" w:rsidRDefault="006A11B9">
            <w:pPr>
              <w:pStyle w:val="a5"/>
              <w:widowControl w:val="0"/>
              <w:spacing w:before="0"/>
              <w:ind w:left="57" w:firstLine="0"/>
              <w:rPr>
                <w:rFonts w:ascii="Times New Roman" w:hAnsi="Times New Roman"/>
                <w:sz w:val="28"/>
                <w:szCs w:val="28"/>
              </w:rPr>
            </w:pPr>
            <w:r>
              <w:rPr>
                <w:rFonts w:ascii="Times New Roman" w:hAnsi="Times New Roman"/>
                <w:sz w:val="28"/>
                <w:szCs w:val="28"/>
              </w:rPr>
              <w:t>Керівництво (консультування) дисертації на здобуття наукового ступеня за спеціальністю, що була захищена в Україні або за кордоном</w:t>
            </w:r>
          </w:p>
        </w:tc>
        <w:tc>
          <w:tcPr>
            <w:tcW w:w="9463" w:type="dxa"/>
            <w:tcBorders>
              <w:top w:val="single" w:sz="4" w:space="0" w:color="auto"/>
              <w:left w:val="single" w:sz="4" w:space="0" w:color="auto"/>
              <w:bottom w:val="single" w:sz="4" w:space="0" w:color="auto"/>
              <w:right w:val="single" w:sz="4" w:space="0" w:color="auto"/>
            </w:tcBorders>
            <w:hideMark/>
          </w:tcPr>
          <w:p w:rsidR="006A11B9" w:rsidRDefault="006A11B9">
            <w:pPr>
              <w:pStyle w:val="a5"/>
              <w:widowControl w:val="0"/>
              <w:spacing w:before="0"/>
              <w:ind w:left="346" w:hanging="289"/>
              <w:rPr>
                <w:rFonts w:ascii="Times New Roman" w:hAnsi="Times New Roman"/>
                <w:sz w:val="28"/>
                <w:szCs w:val="28"/>
              </w:rPr>
            </w:pPr>
            <w:r>
              <w:rPr>
                <w:rFonts w:ascii="Times New Roman" w:hAnsi="Times New Roman"/>
                <w:sz w:val="28"/>
                <w:szCs w:val="28"/>
              </w:rPr>
              <w:t>–</w:t>
            </w:r>
          </w:p>
        </w:tc>
      </w:tr>
      <w:tr w:rsidR="006A11B9" w:rsidRPr="00E41C79" w:rsidTr="006A11B9">
        <w:trPr>
          <w:trHeight w:val="397"/>
          <w:jc w:val="center"/>
        </w:trPr>
        <w:tc>
          <w:tcPr>
            <w:tcW w:w="670" w:type="dxa"/>
            <w:tcBorders>
              <w:top w:val="single" w:sz="4" w:space="0" w:color="auto"/>
              <w:left w:val="single" w:sz="4" w:space="0" w:color="auto"/>
              <w:bottom w:val="single" w:sz="4" w:space="0" w:color="auto"/>
              <w:right w:val="single" w:sz="4" w:space="0" w:color="auto"/>
            </w:tcBorders>
            <w:hideMark/>
          </w:tcPr>
          <w:p w:rsidR="006A11B9" w:rsidRDefault="006A11B9">
            <w:pPr>
              <w:pStyle w:val="a5"/>
              <w:widowControl w:val="0"/>
              <w:spacing w:before="0"/>
              <w:ind w:firstLine="0"/>
              <w:jc w:val="center"/>
              <w:rPr>
                <w:rFonts w:ascii="Times New Roman" w:hAnsi="Times New Roman"/>
                <w:sz w:val="28"/>
                <w:szCs w:val="28"/>
              </w:rPr>
            </w:pPr>
            <w:r>
              <w:rPr>
                <w:rFonts w:ascii="Times New Roman" w:hAnsi="Times New Roman"/>
                <w:sz w:val="28"/>
                <w:szCs w:val="28"/>
              </w:rPr>
              <w:t>5</w:t>
            </w:r>
          </w:p>
        </w:tc>
        <w:tc>
          <w:tcPr>
            <w:tcW w:w="5030" w:type="dxa"/>
            <w:tcBorders>
              <w:top w:val="single" w:sz="4" w:space="0" w:color="auto"/>
              <w:left w:val="single" w:sz="4" w:space="0" w:color="auto"/>
              <w:bottom w:val="single" w:sz="4" w:space="0" w:color="auto"/>
              <w:right w:val="single" w:sz="4" w:space="0" w:color="auto"/>
            </w:tcBorders>
            <w:hideMark/>
          </w:tcPr>
          <w:p w:rsidR="006A11B9" w:rsidRDefault="006A11B9">
            <w:pPr>
              <w:pStyle w:val="a5"/>
              <w:widowControl w:val="0"/>
              <w:spacing w:before="0"/>
              <w:ind w:left="57" w:firstLine="0"/>
              <w:rPr>
                <w:rFonts w:ascii="Times New Roman" w:hAnsi="Times New Roman"/>
                <w:sz w:val="28"/>
                <w:szCs w:val="28"/>
              </w:rPr>
            </w:pPr>
            <w:r>
              <w:rPr>
                <w:rFonts w:ascii="Times New Roman" w:hAnsi="Times New Roman"/>
                <w:sz w:val="28"/>
                <w:szCs w:val="28"/>
              </w:rPr>
              <w:t xml:space="preserve">Наявність не менше п’яти публікацій за останні п’ять років у періодичних наукових виданнях, що включені до переліку фахових видань України, до </w:t>
            </w:r>
            <w:r>
              <w:rPr>
                <w:rFonts w:ascii="Times New Roman" w:hAnsi="Times New Roman"/>
                <w:sz w:val="28"/>
                <w:szCs w:val="28"/>
              </w:rPr>
              <w:lastRenderedPageBreak/>
              <w:t xml:space="preserve">наукометричних баз, зокрема </w:t>
            </w:r>
            <w:r>
              <w:rPr>
                <w:rFonts w:ascii="Times New Roman" w:hAnsi="Times New Roman"/>
                <w:sz w:val="28"/>
                <w:szCs w:val="28"/>
                <w:lang w:val="en-US"/>
              </w:rPr>
              <w:t>Scopus</w:t>
            </w:r>
            <w:r>
              <w:rPr>
                <w:rFonts w:ascii="Times New Roman" w:hAnsi="Times New Roman"/>
                <w:sz w:val="28"/>
                <w:szCs w:val="28"/>
              </w:rPr>
              <w:t xml:space="preserve">, </w:t>
            </w:r>
            <w:r>
              <w:rPr>
                <w:rFonts w:ascii="Times New Roman" w:hAnsi="Times New Roman"/>
                <w:sz w:val="28"/>
                <w:szCs w:val="28"/>
                <w:lang w:val="en-US"/>
              </w:rPr>
              <w:t>Web</w:t>
            </w:r>
            <w:r w:rsidRPr="006A11B9">
              <w:rPr>
                <w:rFonts w:ascii="Times New Roman" w:hAnsi="Times New Roman"/>
                <w:sz w:val="28"/>
                <w:szCs w:val="28"/>
              </w:rPr>
              <w:t xml:space="preserve"> </w:t>
            </w:r>
            <w:r>
              <w:rPr>
                <w:rFonts w:ascii="Times New Roman" w:hAnsi="Times New Roman"/>
                <w:sz w:val="28"/>
                <w:szCs w:val="28"/>
                <w:lang w:val="en-US"/>
              </w:rPr>
              <w:t>of</w:t>
            </w:r>
            <w:r w:rsidRPr="006A11B9">
              <w:rPr>
                <w:rFonts w:ascii="Times New Roman" w:hAnsi="Times New Roman"/>
                <w:sz w:val="28"/>
                <w:szCs w:val="28"/>
              </w:rPr>
              <w:t xml:space="preserve"> </w:t>
            </w:r>
            <w:r>
              <w:rPr>
                <w:rFonts w:ascii="Times New Roman" w:hAnsi="Times New Roman"/>
                <w:sz w:val="28"/>
                <w:szCs w:val="28"/>
                <w:lang w:val="en-US"/>
              </w:rPr>
              <w:t>Science</w:t>
            </w:r>
            <w:r w:rsidRPr="006A11B9">
              <w:rPr>
                <w:rFonts w:ascii="Times New Roman" w:hAnsi="Times New Roman"/>
                <w:sz w:val="28"/>
                <w:szCs w:val="28"/>
              </w:rPr>
              <w:t xml:space="preserve"> </w:t>
            </w:r>
            <w:r>
              <w:rPr>
                <w:rFonts w:ascii="Times New Roman" w:hAnsi="Times New Roman"/>
                <w:sz w:val="28"/>
                <w:szCs w:val="28"/>
                <w:lang w:val="en-US"/>
              </w:rPr>
              <w:t>Core</w:t>
            </w:r>
            <w:r w:rsidRPr="006A11B9">
              <w:rPr>
                <w:rFonts w:ascii="Times New Roman" w:hAnsi="Times New Roman"/>
                <w:sz w:val="28"/>
                <w:szCs w:val="28"/>
              </w:rPr>
              <w:t xml:space="preserve"> </w:t>
            </w:r>
            <w:r>
              <w:rPr>
                <w:rFonts w:ascii="Times New Roman" w:hAnsi="Times New Roman"/>
                <w:sz w:val="28"/>
                <w:szCs w:val="28"/>
                <w:lang w:val="en-US"/>
              </w:rPr>
              <w:t>Collection</w:t>
            </w:r>
          </w:p>
        </w:tc>
        <w:tc>
          <w:tcPr>
            <w:tcW w:w="9463" w:type="dxa"/>
            <w:tcBorders>
              <w:top w:val="single" w:sz="4" w:space="0" w:color="auto"/>
              <w:left w:val="single" w:sz="4" w:space="0" w:color="auto"/>
              <w:bottom w:val="single" w:sz="4" w:space="0" w:color="auto"/>
              <w:right w:val="single" w:sz="4" w:space="0" w:color="auto"/>
            </w:tcBorders>
          </w:tcPr>
          <w:p w:rsidR="006A11B9" w:rsidRPr="00A01B75" w:rsidRDefault="00DC78C5" w:rsidP="00DC78C5">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1</w:t>
            </w:r>
            <w:r w:rsidR="006A11B9">
              <w:rPr>
                <w:rFonts w:ascii="Times New Roman" w:hAnsi="Times New Roman" w:cs="Times New Roman"/>
                <w:sz w:val="28"/>
                <w:szCs w:val="28"/>
              </w:rPr>
              <w:t>. Господаренко Г. М., Мартинюк А. Т., Бойко В. П. Продуктивність польової сівозміни у разі калійдефіцитної системи удобрення. Вісник Полтавської державної аграрної академії. 2021. №1. С. 28–36.</w:t>
            </w:r>
            <w:r w:rsidR="00B60161">
              <w:rPr>
                <w:rFonts w:ascii="Times New Roman" w:hAnsi="Times New Roman" w:cs="Times New Roman"/>
                <w:sz w:val="28"/>
                <w:szCs w:val="28"/>
              </w:rPr>
              <w:t xml:space="preserve"> </w:t>
            </w:r>
            <w:r w:rsidR="00B60161">
              <w:rPr>
                <w:rFonts w:ascii="Times New Roman" w:hAnsi="Times New Roman" w:cs="Times New Roman"/>
                <w:color w:val="000000"/>
                <w:sz w:val="28"/>
                <w:szCs w:val="28"/>
              </w:rPr>
              <w:t>DOI 10.31210/</w:t>
            </w:r>
            <w:proofErr w:type="spellStart"/>
            <w:r w:rsidR="00B60161">
              <w:rPr>
                <w:rFonts w:ascii="Times New Roman" w:hAnsi="Times New Roman" w:cs="Times New Roman"/>
                <w:color w:val="000000"/>
                <w:sz w:val="28"/>
                <w:szCs w:val="28"/>
                <w:lang w:val="en-US"/>
              </w:rPr>
              <w:t>visnyk</w:t>
            </w:r>
            <w:proofErr w:type="spellEnd"/>
            <w:r w:rsidR="00A01B75" w:rsidRPr="007E2FC1">
              <w:rPr>
                <w:rFonts w:ascii="Times New Roman" w:hAnsi="Times New Roman" w:cs="Times New Roman"/>
                <w:color w:val="000000"/>
                <w:sz w:val="28"/>
                <w:szCs w:val="28"/>
              </w:rPr>
              <w:t xml:space="preserve"> </w:t>
            </w:r>
            <w:r w:rsidR="00B60161" w:rsidRPr="00A01B75">
              <w:rPr>
                <w:rFonts w:ascii="Times New Roman" w:hAnsi="Times New Roman" w:cs="Times New Roman"/>
                <w:color w:val="000000"/>
                <w:sz w:val="28"/>
                <w:szCs w:val="28"/>
              </w:rPr>
              <w:t>2021</w:t>
            </w:r>
            <w:r w:rsidR="00B60161">
              <w:rPr>
                <w:rFonts w:ascii="Times New Roman" w:hAnsi="Times New Roman" w:cs="Times New Roman"/>
                <w:color w:val="000000"/>
                <w:sz w:val="28"/>
                <w:szCs w:val="28"/>
              </w:rPr>
              <w:t>.01.03.</w:t>
            </w:r>
          </w:p>
          <w:p w:rsidR="006A11B9" w:rsidRDefault="00DC78C5" w:rsidP="008F77CF">
            <w:pPr>
              <w:widowControl w:val="0"/>
              <w:tabs>
                <w:tab w:val="num" w:pos="0"/>
                <w:tab w:val="num" w:pos="567"/>
              </w:tabs>
              <w:jc w:val="both"/>
              <w:rPr>
                <w:rFonts w:ascii="Times New Roman" w:hAnsi="Times New Roman" w:cs="Times New Roman"/>
                <w:sz w:val="28"/>
                <w:szCs w:val="28"/>
              </w:rPr>
            </w:pPr>
            <w:r>
              <w:rPr>
                <w:rFonts w:ascii="Times New Roman" w:hAnsi="Times New Roman" w:cs="Times New Roman"/>
                <w:sz w:val="28"/>
                <w:szCs w:val="28"/>
              </w:rPr>
              <w:lastRenderedPageBreak/>
              <w:t>2</w:t>
            </w:r>
            <w:r w:rsidR="006A11B9">
              <w:rPr>
                <w:rFonts w:ascii="Times New Roman" w:hAnsi="Times New Roman" w:cs="Times New Roman"/>
                <w:sz w:val="28"/>
                <w:szCs w:val="28"/>
              </w:rPr>
              <w:t xml:space="preserve">. Господаренко Г. М., Мартинюк А. Т. , Бойко В. П. Баланс фосфору в ґрунті та ефективність фосфордефіцитної системи удобрення. Вісник Уманського НУС. Умань. 2021. №1. С. 21–26. </w:t>
            </w:r>
            <w:r w:rsidR="008F77CF">
              <w:rPr>
                <w:rFonts w:ascii="Times New Roman" w:hAnsi="Times New Roman" w:cs="Times New Roman"/>
                <w:color w:val="000000"/>
                <w:sz w:val="28"/>
                <w:szCs w:val="28"/>
              </w:rPr>
              <w:t>DOI 10.31395/2310-0478-2021-98-1-21-26.</w:t>
            </w:r>
            <w:r w:rsidR="008F77CF">
              <w:rPr>
                <w:rFonts w:ascii="Times New Roman" w:hAnsi="Times New Roman" w:cs="Times New Roman"/>
                <w:sz w:val="28"/>
                <w:szCs w:val="28"/>
              </w:rPr>
              <w:t xml:space="preserve"> </w:t>
            </w:r>
          </w:p>
          <w:p w:rsidR="006A11B9" w:rsidRPr="008F77CF" w:rsidRDefault="00DC78C5" w:rsidP="008F77CF">
            <w:pPr>
              <w:widowControl w:val="0"/>
              <w:tabs>
                <w:tab w:val="num" w:pos="0"/>
                <w:tab w:val="num" w:pos="567"/>
              </w:tabs>
              <w:jc w:val="both"/>
              <w:rPr>
                <w:rFonts w:ascii="Times New Roman" w:hAnsi="Times New Roman" w:cs="Times New Roman"/>
                <w:color w:val="000000"/>
                <w:sz w:val="28"/>
                <w:szCs w:val="28"/>
              </w:rPr>
            </w:pPr>
            <w:r>
              <w:rPr>
                <w:rFonts w:ascii="Times New Roman" w:hAnsi="Times New Roman" w:cs="Times New Roman"/>
                <w:sz w:val="28"/>
                <w:szCs w:val="28"/>
              </w:rPr>
              <w:t>3</w:t>
            </w:r>
            <w:r w:rsidR="006A11B9">
              <w:rPr>
                <w:rFonts w:ascii="Times New Roman" w:hAnsi="Times New Roman" w:cs="Times New Roman"/>
                <w:sz w:val="28"/>
                <w:szCs w:val="28"/>
              </w:rPr>
              <w:t>. Господаренко Г. М., Мартинюк А. Т., Кравець І. С. Ураження буряку цукрового церкоспорозом і кагатною гниллю залежно від особливостей удобрення. Зб. наук. пр. Уманського НУС. Ч. 1: Сільськогосподарські на</w:t>
            </w:r>
            <w:r w:rsidR="008F77CF">
              <w:rPr>
                <w:rFonts w:ascii="Times New Roman" w:hAnsi="Times New Roman" w:cs="Times New Roman"/>
                <w:sz w:val="28"/>
                <w:szCs w:val="28"/>
              </w:rPr>
              <w:t>уки. Вип. 98. Умань. 2021. С. 21–34</w:t>
            </w:r>
            <w:r w:rsidR="006A11B9">
              <w:rPr>
                <w:rFonts w:ascii="Times New Roman" w:hAnsi="Times New Roman" w:cs="Times New Roman"/>
                <w:sz w:val="28"/>
                <w:szCs w:val="28"/>
              </w:rPr>
              <w:t>.</w:t>
            </w:r>
            <w:r w:rsidR="008F77CF">
              <w:rPr>
                <w:rFonts w:ascii="Times New Roman" w:hAnsi="Times New Roman" w:cs="Times New Roman"/>
                <w:sz w:val="28"/>
                <w:szCs w:val="28"/>
              </w:rPr>
              <w:t xml:space="preserve"> </w:t>
            </w:r>
            <w:r w:rsidR="008F77CF">
              <w:rPr>
                <w:rFonts w:ascii="Times New Roman" w:hAnsi="Times New Roman" w:cs="Times New Roman"/>
                <w:color w:val="000000"/>
                <w:sz w:val="28"/>
                <w:szCs w:val="28"/>
              </w:rPr>
              <w:t>DOI 10.31395/2415-8240-2021-98-1-21-34.</w:t>
            </w:r>
          </w:p>
          <w:p w:rsidR="006A11B9" w:rsidRPr="00A01B75" w:rsidRDefault="00DC78C5" w:rsidP="00DC78C5">
            <w:pPr>
              <w:widowControl w:val="0"/>
              <w:jc w:val="both"/>
              <w:rPr>
                <w:rFonts w:ascii="Times New Roman" w:hAnsi="Times New Roman" w:cs="Times New Roman"/>
                <w:color w:val="000000"/>
                <w:sz w:val="28"/>
                <w:szCs w:val="28"/>
                <w:lang w:val="ru-RU"/>
              </w:rPr>
            </w:pPr>
            <w:r>
              <w:rPr>
                <w:rFonts w:ascii="Times New Roman" w:hAnsi="Times New Roman" w:cs="Times New Roman"/>
                <w:sz w:val="28"/>
                <w:szCs w:val="28"/>
              </w:rPr>
              <w:t>4</w:t>
            </w:r>
            <w:r w:rsidR="006A11B9">
              <w:rPr>
                <w:rFonts w:ascii="Times New Roman" w:hAnsi="Times New Roman" w:cs="Times New Roman"/>
                <w:sz w:val="28"/>
                <w:szCs w:val="28"/>
              </w:rPr>
              <w:t xml:space="preserve">. Господаренко Г. М., Мартинюк А. Т. , Черно О. Д., Бойко В. П. Винесення основних елементів живлення з ґрунту культурами польової сівозміни. </w:t>
            </w:r>
            <w:r w:rsidR="006A11B9">
              <w:rPr>
                <w:rFonts w:ascii="Times New Roman" w:hAnsi="Times New Roman" w:cs="Times New Roman"/>
                <w:i/>
                <w:sz w:val="28"/>
                <w:szCs w:val="28"/>
              </w:rPr>
              <w:t>Агрохімія і</w:t>
            </w:r>
            <w:r w:rsidR="006A11B9">
              <w:rPr>
                <w:rFonts w:ascii="Times New Roman" w:hAnsi="Times New Roman" w:cs="Times New Roman"/>
                <w:sz w:val="28"/>
                <w:szCs w:val="28"/>
              </w:rPr>
              <w:t xml:space="preserve"> </w:t>
            </w:r>
            <w:r w:rsidR="006A11B9">
              <w:rPr>
                <w:rFonts w:ascii="Times New Roman" w:hAnsi="Times New Roman" w:cs="Times New Roman"/>
                <w:i/>
                <w:sz w:val="28"/>
                <w:szCs w:val="28"/>
              </w:rPr>
              <w:t>ґрунтознавство. Міжвід. тем. наук. збірник.</w:t>
            </w:r>
            <w:r w:rsidR="006A11B9">
              <w:rPr>
                <w:rFonts w:ascii="Times New Roman" w:hAnsi="Times New Roman" w:cs="Times New Roman"/>
                <w:sz w:val="28"/>
                <w:szCs w:val="28"/>
              </w:rPr>
              <w:t>2021</w:t>
            </w:r>
            <w:r w:rsidR="006A11B9">
              <w:rPr>
                <w:rFonts w:ascii="Times New Roman" w:hAnsi="Times New Roman" w:cs="Times New Roman"/>
                <w:i/>
                <w:sz w:val="28"/>
                <w:szCs w:val="28"/>
              </w:rPr>
              <w:t xml:space="preserve">. </w:t>
            </w:r>
            <w:r w:rsidR="006A11B9">
              <w:rPr>
                <w:rFonts w:ascii="Times New Roman" w:hAnsi="Times New Roman" w:cs="Times New Roman"/>
                <w:sz w:val="28"/>
                <w:szCs w:val="28"/>
              </w:rPr>
              <w:t>Вип. 91.Харків: ННЦ «Інститут грунтознавства і агрохімії ім. О. Н. Соколовського». 2021. С. 31–40.</w:t>
            </w:r>
            <w:r w:rsidR="00B60161" w:rsidRPr="00B60161">
              <w:rPr>
                <w:rFonts w:ascii="Times New Roman" w:hAnsi="Times New Roman" w:cs="Times New Roman"/>
                <w:sz w:val="28"/>
                <w:szCs w:val="28"/>
                <w:lang w:val="ru-RU"/>
              </w:rPr>
              <w:t xml:space="preserve"> </w:t>
            </w:r>
            <w:r w:rsidR="00B60161">
              <w:rPr>
                <w:rFonts w:ascii="Times New Roman" w:hAnsi="Times New Roman" w:cs="Times New Roman"/>
                <w:sz w:val="28"/>
                <w:szCs w:val="28"/>
                <w:lang w:val="en-US"/>
              </w:rPr>
              <w:t>https</w:t>
            </w:r>
            <w:r w:rsidR="00B60161">
              <w:rPr>
                <w:rFonts w:ascii="Times New Roman" w:hAnsi="Times New Roman" w:cs="Times New Roman"/>
                <w:sz w:val="28"/>
                <w:szCs w:val="28"/>
              </w:rPr>
              <w:t>://</w:t>
            </w:r>
            <w:r w:rsidR="00B60161">
              <w:rPr>
                <w:rFonts w:ascii="Times New Roman" w:hAnsi="Times New Roman" w:cs="Times New Roman"/>
                <w:sz w:val="28"/>
                <w:szCs w:val="28"/>
                <w:lang w:val="en-US"/>
              </w:rPr>
              <w:t>doi</w:t>
            </w:r>
            <w:r w:rsidR="00B60161" w:rsidRPr="00A01B75">
              <w:rPr>
                <w:rFonts w:ascii="Times New Roman" w:hAnsi="Times New Roman" w:cs="Times New Roman"/>
                <w:sz w:val="28"/>
                <w:szCs w:val="28"/>
                <w:lang w:val="ru-RU"/>
              </w:rPr>
              <w:t>.</w:t>
            </w:r>
            <w:r w:rsidR="00B60161">
              <w:rPr>
                <w:rFonts w:ascii="Times New Roman" w:hAnsi="Times New Roman" w:cs="Times New Roman"/>
                <w:sz w:val="28"/>
                <w:szCs w:val="28"/>
                <w:lang w:val="en-US"/>
              </w:rPr>
              <w:t>org</w:t>
            </w:r>
            <w:r w:rsidR="00B60161">
              <w:rPr>
                <w:rFonts w:ascii="Times New Roman" w:hAnsi="Times New Roman" w:cs="Times New Roman"/>
                <w:sz w:val="28"/>
                <w:szCs w:val="28"/>
              </w:rPr>
              <w:t>/</w:t>
            </w:r>
            <w:r w:rsidR="00A01B75">
              <w:rPr>
                <w:rFonts w:ascii="Times New Roman" w:hAnsi="Times New Roman" w:cs="Times New Roman"/>
                <w:sz w:val="28"/>
                <w:szCs w:val="28"/>
                <w:lang w:val="ru-RU"/>
              </w:rPr>
              <w:t>а</w:t>
            </w:r>
            <w:proofErr w:type="spellStart"/>
            <w:r w:rsidR="00B60161">
              <w:rPr>
                <w:rFonts w:ascii="Times New Roman" w:hAnsi="Times New Roman" w:cs="Times New Roman"/>
                <w:sz w:val="28"/>
                <w:szCs w:val="28"/>
                <w:lang w:val="en-US"/>
              </w:rPr>
              <w:t>css</w:t>
            </w:r>
            <w:proofErr w:type="spellEnd"/>
            <w:r w:rsidR="00B60161" w:rsidRPr="00A01B75">
              <w:rPr>
                <w:rFonts w:ascii="Times New Roman" w:hAnsi="Times New Roman" w:cs="Times New Roman"/>
                <w:sz w:val="28"/>
                <w:szCs w:val="28"/>
                <w:lang w:val="ru-RU"/>
              </w:rPr>
              <w:t>91-04.</w:t>
            </w:r>
          </w:p>
          <w:p w:rsidR="006A11B9" w:rsidRDefault="00DC78C5">
            <w:pPr>
              <w:widowControl w:val="0"/>
              <w:tabs>
                <w:tab w:val="num" w:pos="0"/>
                <w:tab w:val="num" w:pos="567"/>
              </w:tabs>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6A11B9">
              <w:rPr>
                <w:rFonts w:ascii="Times New Roman" w:hAnsi="Times New Roman" w:cs="Times New Roman"/>
                <w:color w:val="000000"/>
                <w:sz w:val="28"/>
                <w:szCs w:val="28"/>
              </w:rPr>
              <w:t>. Господаренко Г. М., Черно О. Д., Мартинюк А. Т. Агроекономічні перспективи застосування азотних добрив під польові культури. Зб. наук. пр. Уманського НУС. 2021. </w:t>
            </w:r>
            <w:r w:rsidR="006A11B9">
              <w:rPr>
                <w:rFonts w:ascii="Times New Roman" w:hAnsi="Times New Roman" w:cs="Times New Roman"/>
                <w:color w:val="3D3D3D"/>
                <w:sz w:val="28"/>
                <w:szCs w:val="28"/>
                <w:shd w:val="clear" w:color="auto" w:fill="F4F4F4"/>
              </w:rPr>
              <w:t>Вип. 99. Ч. 1</w:t>
            </w:r>
            <w:r w:rsidR="006A11B9">
              <w:rPr>
                <w:rFonts w:ascii="Times New Roman" w:hAnsi="Times New Roman" w:cs="Times New Roman"/>
                <w:color w:val="000000"/>
                <w:sz w:val="28"/>
                <w:szCs w:val="28"/>
              </w:rPr>
              <w:t>. С. 6–16. DOI 10.31395/2415-8240-2021-99-1-6-16.</w:t>
            </w:r>
          </w:p>
          <w:p w:rsidR="006A11B9" w:rsidRDefault="00DC78C5" w:rsidP="00DC78C5">
            <w:pPr>
              <w:widowControl w:val="0"/>
              <w:tabs>
                <w:tab w:val="num" w:pos="0"/>
                <w:tab w:val="num" w:pos="567"/>
              </w:tabs>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6A11B9">
              <w:rPr>
                <w:rFonts w:ascii="Times New Roman" w:hAnsi="Times New Roman" w:cs="Times New Roman"/>
                <w:color w:val="000000"/>
                <w:sz w:val="28"/>
                <w:szCs w:val="28"/>
              </w:rPr>
              <w:t>. Господаренко Г.М., Мартинюк А.Т., Черно О.Д. Обґрунтування межі доцільності застосування калійних добрив. Зб. наук. пр. Уманського НУС. 2021. </w:t>
            </w:r>
            <w:r w:rsidR="006A11B9">
              <w:rPr>
                <w:rFonts w:ascii="Times New Roman" w:hAnsi="Times New Roman" w:cs="Times New Roman"/>
                <w:color w:val="3D3D3D"/>
                <w:sz w:val="28"/>
                <w:szCs w:val="28"/>
                <w:shd w:val="clear" w:color="auto" w:fill="F4F4F4"/>
              </w:rPr>
              <w:t>Вип. 99. Ч. 1</w:t>
            </w:r>
            <w:r w:rsidR="006A11B9">
              <w:rPr>
                <w:rFonts w:ascii="Times New Roman" w:hAnsi="Times New Roman" w:cs="Times New Roman"/>
                <w:color w:val="000000"/>
                <w:sz w:val="28"/>
                <w:szCs w:val="28"/>
              </w:rPr>
              <w:t>. С. 68–80 DOI 10.31395/2415-8240-2021-99-1-68-80</w:t>
            </w:r>
          </w:p>
          <w:p w:rsidR="006A11B9" w:rsidRDefault="00DC78C5" w:rsidP="00DC78C5">
            <w:pPr>
              <w:widowControl w:val="0"/>
              <w:tabs>
                <w:tab w:val="num" w:pos="0"/>
                <w:tab w:val="num" w:pos="567"/>
              </w:tabs>
              <w:jc w:val="both"/>
              <w:rPr>
                <w:rFonts w:ascii="Times New Roman" w:hAnsi="Times New Roman" w:cs="Times New Roman"/>
                <w:color w:val="222222"/>
                <w:sz w:val="28"/>
                <w:szCs w:val="28"/>
              </w:rPr>
            </w:pPr>
            <w:r>
              <w:rPr>
                <w:rFonts w:ascii="Times New Roman" w:hAnsi="Times New Roman" w:cs="Times New Roman"/>
                <w:color w:val="000000"/>
                <w:sz w:val="28"/>
                <w:szCs w:val="28"/>
              </w:rPr>
              <w:t>7</w:t>
            </w:r>
            <w:r w:rsidR="006A11B9">
              <w:rPr>
                <w:rFonts w:ascii="Times New Roman" w:hAnsi="Times New Roman" w:cs="Times New Roman"/>
                <w:color w:val="000000"/>
                <w:sz w:val="28"/>
                <w:szCs w:val="28"/>
              </w:rPr>
              <w:t>. Господаренко Г. М., Мартинюк А. Т., Невлад В. І. </w:t>
            </w:r>
            <w:r w:rsidR="006A11B9">
              <w:rPr>
                <w:rFonts w:ascii="Times New Roman" w:hAnsi="Times New Roman" w:cs="Times New Roman"/>
                <w:color w:val="222222"/>
                <w:sz w:val="28"/>
                <w:szCs w:val="28"/>
              </w:rPr>
              <w:t xml:space="preserve">Обґрунтування межі доцільності застосування фосфорних добрив. </w:t>
            </w:r>
            <w:r w:rsidR="006A11B9">
              <w:rPr>
                <w:rFonts w:ascii="Times New Roman" w:hAnsi="Times New Roman" w:cs="Times New Roman"/>
                <w:i/>
                <w:iCs/>
                <w:color w:val="000000"/>
                <w:sz w:val="28"/>
                <w:szCs w:val="28"/>
              </w:rPr>
              <w:t>Вісник Уманського НУС</w:t>
            </w:r>
            <w:r w:rsidR="006A11B9">
              <w:rPr>
                <w:rFonts w:ascii="Times New Roman" w:hAnsi="Times New Roman" w:cs="Times New Roman"/>
                <w:color w:val="000000"/>
                <w:sz w:val="28"/>
                <w:szCs w:val="28"/>
              </w:rPr>
              <w:t>.</w:t>
            </w:r>
            <w:r w:rsidR="006A11B9">
              <w:rPr>
                <w:rFonts w:ascii="Times New Roman" w:hAnsi="Times New Roman" w:cs="Times New Roman"/>
                <w:color w:val="222222"/>
                <w:sz w:val="28"/>
                <w:szCs w:val="28"/>
              </w:rPr>
              <w:t xml:space="preserve"> 2021.</w:t>
            </w:r>
            <w:r w:rsidR="006A11B9">
              <w:rPr>
                <w:rFonts w:ascii="Times New Roman" w:hAnsi="Times New Roman" w:cs="Times New Roman"/>
                <w:color w:val="000000"/>
                <w:sz w:val="28"/>
                <w:szCs w:val="28"/>
              </w:rPr>
              <w:t xml:space="preserve"> №2. </w:t>
            </w:r>
            <w:r w:rsidR="006A11B9">
              <w:rPr>
                <w:rFonts w:ascii="Times New Roman" w:hAnsi="Times New Roman" w:cs="Times New Roman"/>
                <w:color w:val="222222"/>
                <w:sz w:val="28"/>
                <w:szCs w:val="28"/>
              </w:rPr>
              <w:t>С. 13–19. DOI </w:t>
            </w:r>
            <w:r w:rsidR="006A11B9">
              <w:rPr>
                <w:rFonts w:ascii="Times New Roman" w:hAnsi="Times New Roman" w:cs="Times New Roman"/>
                <w:color w:val="000000"/>
                <w:sz w:val="28"/>
                <w:szCs w:val="28"/>
              </w:rPr>
              <w:t>10.31395/2310-0478-2021-2-13-19</w:t>
            </w:r>
            <w:r w:rsidR="006A11B9">
              <w:rPr>
                <w:rFonts w:ascii="Times New Roman" w:hAnsi="Times New Roman" w:cs="Times New Roman"/>
                <w:color w:val="222222"/>
                <w:sz w:val="28"/>
                <w:szCs w:val="28"/>
              </w:rPr>
              <w:t xml:space="preserve">. </w:t>
            </w:r>
          </w:p>
          <w:p w:rsidR="006A11B9" w:rsidRDefault="00DC78C5" w:rsidP="00DC78C5">
            <w:pPr>
              <w:widowControl w:val="0"/>
              <w:tabs>
                <w:tab w:val="num" w:pos="0"/>
                <w:tab w:val="num" w:pos="567"/>
              </w:tabs>
              <w:jc w:val="both"/>
              <w:rPr>
                <w:rFonts w:ascii="Times New Roman" w:hAnsi="Times New Roman" w:cs="Times New Roman"/>
                <w:color w:val="000000"/>
                <w:sz w:val="28"/>
                <w:szCs w:val="28"/>
              </w:rPr>
            </w:pPr>
            <w:r>
              <w:rPr>
                <w:rFonts w:ascii="Times New Roman" w:hAnsi="Times New Roman" w:cs="Times New Roman"/>
                <w:color w:val="222222"/>
                <w:sz w:val="28"/>
                <w:szCs w:val="28"/>
              </w:rPr>
              <w:t>8</w:t>
            </w:r>
            <w:r w:rsidR="006A11B9">
              <w:rPr>
                <w:rFonts w:ascii="Times New Roman" w:hAnsi="Times New Roman" w:cs="Times New Roman"/>
                <w:color w:val="222222"/>
                <w:sz w:val="28"/>
                <w:szCs w:val="28"/>
              </w:rPr>
              <w:t xml:space="preserve">. </w:t>
            </w:r>
            <w:r w:rsidR="006A11B9">
              <w:rPr>
                <w:rFonts w:ascii="Times New Roman" w:hAnsi="Times New Roman" w:cs="Times New Roman"/>
                <w:color w:val="000000"/>
                <w:sz w:val="28"/>
                <w:szCs w:val="28"/>
              </w:rPr>
              <w:t>Господаренко Г. М., Черно О. Д. Мартинюк А. Т., Вплив вапнування на кислотно-основні властивості чорнозему опідзоленого. Зб. наук. пр. Уманського НУС. 2022. </w:t>
            </w:r>
            <w:r w:rsidR="006A11B9">
              <w:rPr>
                <w:rFonts w:ascii="Times New Roman" w:hAnsi="Times New Roman" w:cs="Times New Roman"/>
                <w:color w:val="3D3D3D"/>
                <w:sz w:val="28"/>
                <w:szCs w:val="28"/>
                <w:shd w:val="clear" w:color="auto" w:fill="F4F4F4"/>
              </w:rPr>
              <w:t>Вип. 100. Ч. 1</w:t>
            </w:r>
            <w:r w:rsidR="006A11B9">
              <w:rPr>
                <w:rFonts w:ascii="Times New Roman" w:hAnsi="Times New Roman" w:cs="Times New Roman"/>
                <w:color w:val="000000"/>
                <w:sz w:val="28"/>
                <w:szCs w:val="28"/>
              </w:rPr>
              <w:t>. С. 17-26. </w:t>
            </w:r>
            <w:r w:rsidR="006A11B9">
              <w:rPr>
                <w:rFonts w:ascii="Times New Roman" w:hAnsi="Times New Roman" w:cs="Times New Roman"/>
                <w:color w:val="000000"/>
                <w:sz w:val="28"/>
                <w:szCs w:val="28"/>
                <w:lang w:val="en-US"/>
              </w:rPr>
              <w:t>DOI</w:t>
            </w:r>
            <w:r w:rsidR="006A11B9">
              <w:rPr>
                <w:rFonts w:ascii="Times New Roman" w:hAnsi="Times New Roman" w:cs="Times New Roman"/>
                <w:color w:val="000000"/>
                <w:sz w:val="28"/>
                <w:szCs w:val="28"/>
              </w:rPr>
              <w:t xml:space="preserve"> 10.31395/2415-8240-2022-100-1-17-26. </w:t>
            </w:r>
          </w:p>
          <w:p w:rsidR="006A11B9" w:rsidRDefault="00DC78C5" w:rsidP="00DC78C5">
            <w:pPr>
              <w:widowControl w:val="0"/>
              <w:tabs>
                <w:tab w:val="num" w:pos="0"/>
                <w:tab w:val="num" w:pos="567"/>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6A11B9">
              <w:rPr>
                <w:rFonts w:ascii="Times New Roman" w:eastAsia="Times New Roman" w:hAnsi="Times New Roman" w:cs="Times New Roman"/>
                <w:color w:val="000000"/>
                <w:sz w:val="28"/>
                <w:szCs w:val="28"/>
              </w:rPr>
              <w:t xml:space="preserve">. Господаренко Г. М., Мартинюк А. Т. Агрохімічні властивості ґрунту та </w:t>
            </w:r>
            <w:r w:rsidR="006A11B9">
              <w:rPr>
                <w:rFonts w:ascii="Times New Roman" w:eastAsia="Times New Roman" w:hAnsi="Times New Roman" w:cs="Times New Roman"/>
                <w:color w:val="000000"/>
                <w:sz w:val="28"/>
                <w:szCs w:val="28"/>
              </w:rPr>
              <w:lastRenderedPageBreak/>
              <w:t>продуктивність буряку цукрового за різного удобрення і вапнування.</w:t>
            </w:r>
            <w:r w:rsidR="006A11B9">
              <w:rPr>
                <w:rFonts w:ascii="Times New Roman" w:hAnsi="Times New Roman" w:cs="Times New Roman"/>
                <w:color w:val="000000"/>
                <w:sz w:val="28"/>
                <w:szCs w:val="28"/>
              </w:rPr>
              <w:t xml:space="preserve"> Зб. наук. пр. Уманського НУС. 2022.</w:t>
            </w:r>
            <w:r w:rsidR="006A11B9">
              <w:rPr>
                <w:rFonts w:ascii="Times New Roman" w:eastAsia="Times New Roman" w:hAnsi="Times New Roman" w:cs="Times New Roman"/>
                <w:color w:val="3D3D3D"/>
                <w:sz w:val="28"/>
                <w:szCs w:val="28"/>
                <w:shd w:val="clear" w:color="auto" w:fill="F4F4F4"/>
              </w:rPr>
              <w:t>Вип. 100. Ч. 1</w:t>
            </w:r>
            <w:r w:rsidR="006A11B9">
              <w:rPr>
                <w:rFonts w:ascii="Times New Roman" w:eastAsia="Times New Roman" w:hAnsi="Times New Roman" w:cs="Times New Roman"/>
                <w:color w:val="000000"/>
                <w:sz w:val="28"/>
                <w:szCs w:val="28"/>
              </w:rPr>
              <w:t>. С. 145-155. </w:t>
            </w:r>
            <w:r w:rsidR="006A11B9">
              <w:rPr>
                <w:rFonts w:ascii="Times New Roman" w:eastAsia="Times New Roman" w:hAnsi="Times New Roman" w:cs="Times New Roman"/>
                <w:color w:val="000000"/>
                <w:sz w:val="28"/>
                <w:szCs w:val="28"/>
                <w:lang w:val="en-US"/>
              </w:rPr>
              <w:t>DOI</w:t>
            </w:r>
            <w:r w:rsidR="006A11B9">
              <w:rPr>
                <w:rFonts w:ascii="Times New Roman" w:eastAsia="Times New Roman" w:hAnsi="Times New Roman" w:cs="Times New Roman"/>
                <w:color w:val="000000"/>
                <w:sz w:val="28"/>
                <w:szCs w:val="28"/>
              </w:rPr>
              <w:t xml:space="preserve"> 10.31395/2415-8240-2022-100-1-145-155. </w:t>
            </w:r>
          </w:p>
          <w:p w:rsidR="00A01B75" w:rsidRPr="00A01B75" w:rsidRDefault="00DC78C5" w:rsidP="00A01B75">
            <w:pPr>
              <w:shd w:val="clear" w:color="auto" w:fill="F0F8FF"/>
              <w:rPr>
                <w:rFonts w:ascii="Helvetica" w:eastAsia="Times New Roman" w:hAnsi="Helvetica" w:cs="Helvetica"/>
                <w:b/>
                <w:bCs/>
                <w:color w:val="000000" w:themeColor="text1"/>
                <w:sz w:val="21"/>
                <w:szCs w:val="21"/>
              </w:rPr>
            </w:pPr>
            <w:r w:rsidRPr="00A01B75">
              <w:rPr>
                <w:rFonts w:ascii="Times New Roman" w:hAnsi="Times New Roman" w:cs="Times New Roman"/>
                <w:color w:val="000000" w:themeColor="text1"/>
                <w:sz w:val="28"/>
                <w:szCs w:val="28"/>
              </w:rPr>
              <w:t>10</w:t>
            </w:r>
            <w:r w:rsidR="006A11B9" w:rsidRPr="00A01B75">
              <w:rPr>
                <w:rFonts w:ascii="Times New Roman" w:hAnsi="Times New Roman" w:cs="Times New Roman"/>
                <w:color w:val="000000" w:themeColor="text1"/>
                <w:sz w:val="28"/>
                <w:szCs w:val="28"/>
              </w:rPr>
              <w:t xml:space="preserve">. Любич В. В., Невлад В. І., Мартинюк А. Т. Продуктивність тритикале ярого за різних доз азотних добрив. </w:t>
            </w:r>
            <w:r w:rsidR="006A11B9" w:rsidRPr="00A01B75">
              <w:rPr>
                <w:rFonts w:ascii="Times New Roman" w:hAnsi="Times New Roman" w:cs="Times New Roman"/>
                <w:i/>
                <w:color w:val="000000" w:themeColor="text1"/>
                <w:sz w:val="28"/>
                <w:szCs w:val="28"/>
              </w:rPr>
              <w:t>Агробіологія</w:t>
            </w:r>
            <w:r w:rsidR="006A11B9" w:rsidRPr="00A01B75">
              <w:rPr>
                <w:rFonts w:ascii="Times New Roman" w:hAnsi="Times New Roman" w:cs="Times New Roman"/>
                <w:color w:val="000000" w:themeColor="text1"/>
                <w:sz w:val="28"/>
                <w:szCs w:val="28"/>
              </w:rPr>
              <w:t xml:space="preserve"> . 2022. №1. С. 152–159. </w:t>
            </w:r>
            <w:r w:rsidR="00A01B75" w:rsidRPr="00A01B75">
              <w:rPr>
                <w:rFonts w:ascii="Helvetica" w:eastAsia="Times New Roman" w:hAnsi="Helvetica" w:cs="Helvetica"/>
                <w:b/>
                <w:bCs/>
                <w:color w:val="000000" w:themeColor="text1"/>
                <w:sz w:val="21"/>
                <w:szCs w:val="21"/>
              </w:rPr>
              <w:t>DOI: </w:t>
            </w:r>
          </w:p>
          <w:p w:rsidR="006A11B9" w:rsidRPr="00A01B75" w:rsidRDefault="00B919D1" w:rsidP="00A01B75">
            <w:pPr>
              <w:shd w:val="clear" w:color="auto" w:fill="F0F8FF"/>
              <w:rPr>
                <w:rFonts w:ascii="Times New Roman" w:hAnsi="Times New Roman" w:cs="Times New Roman"/>
                <w:color w:val="000000" w:themeColor="text1"/>
                <w:sz w:val="28"/>
                <w:szCs w:val="28"/>
              </w:rPr>
            </w:pPr>
            <w:hyperlink r:id="rId5" w:tgtFrame="_blank" w:history="1">
              <w:r w:rsidR="00A01B75" w:rsidRPr="00A01B75">
                <w:rPr>
                  <w:rFonts w:ascii="Times New Roman" w:eastAsia="Times New Roman" w:hAnsi="Times New Roman" w:cs="Times New Roman"/>
                  <w:color w:val="000000" w:themeColor="text1"/>
                  <w:sz w:val="28"/>
                  <w:szCs w:val="28"/>
                </w:rPr>
                <w:t>https://doi.org/10.33245/2310-9270-2022-171-1-152-159</w:t>
              </w:r>
            </w:hyperlink>
            <w:r w:rsidR="00A01B75" w:rsidRPr="00A01B75">
              <w:rPr>
                <w:rFonts w:ascii="Times New Roman" w:eastAsia="Times New Roman" w:hAnsi="Times New Roman" w:cs="Times New Roman"/>
                <w:color w:val="000000" w:themeColor="text1"/>
                <w:sz w:val="28"/>
                <w:szCs w:val="28"/>
              </w:rPr>
              <w:t>.</w:t>
            </w:r>
          </w:p>
          <w:p w:rsidR="006A11B9" w:rsidRDefault="00DC78C5">
            <w:pPr>
              <w:widowControl w:val="0"/>
              <w:tabs>
                <w:tab w:val="num" w:pos="0"/>
                <w:tab w:val="num" w:pos="567"/>
              </w:tabs>
              <w:jc w:val="both"/>
              <w:rPr>
                <w:rFonts w:ascii="Times New Roman" w:hAnsi="Times New Roman" w:cs="Times New Roman"/>
                <w:sz w:val="28"/>
                <w:szCs w:val="28"/>
              </w:rPr>
            </w:pPr>
            <w:r>
              <w:rPr>
                <w:rFonts w:ascii="Times New Roman" w:hAnsi="Times New Roman" w:cs="Times New Roman"/>
                <w:sz w:val="28"/>
                <w:szCs w:val="28"/>
              </w:rPr>
              <w:t>11</w:t>
            </w:r>
            <w:r w:rsidR="006A11B9">
              <w:rPr>
                <w:rFonts w:ascii="Times New Roman" w:hAnsi="Times New Roman" w:cs="Times New Roman"/>
                <w:sz w:val="28"/>
                <w:szCs w:val="28"/>
              </w:rPr>
              <w:t xml:space="preserve">. Мартинюк А. Т., Господаренко Г. М., Любич В. В., Формування продуктивності буряку цукрового за різного удобрення на чорноземі опідзоленому. </w:t>
            </w:r>
            <w:r w:rsidR="006A11B9">
              <w:rPr>
                <w:rFonts w:ascii="Times New Roman" w:eastAsia="Times New Roman" w:hAnsi="Times New Roman" w:cs="Times New Roman"/>
                <w:color w:val="000000"/>
                <w:sz w:val="28"/>
                <w:szCs w:val="28"/>
              </w:rPr>
              <w:t>Зб. наук. пр. Уманського НУС. 2022. </w:t>
            </w:r>
            <w:r w:rsidR="006A11B9">
              <w:rPr>
                <w:rFonts w:ascii="Times New Roman" w:eastAsia="Times New Roman" w:hAnsi="Times New Roman" w:cs="Times New Roman"/>
                <w:color w:val="3D3D3D"/>
                <w:sz w:val="28"/>
                <w:szCs w:val="28"/>
                <w:shd w:val="clear" w:color="auto" w:fill="F4F4F4"/>
              </w:rPr>
              <w:t>Вип. 101. Ч. 1</w:t>
            </w:r>
            <w:r w:rsidR="006A11B9">
              <w:rPr>
                <w:rFonts w:ascii="Times New Roman" w:eastAsia="Times New Roman" w:hAnsi="Times New Roman" w:cs="Times New Roman"/>
                <w:color w:val="000000"/>
                <w:sz w:val="28"/>
                <w:szCs w:val="28"/>
              </w:rPr>
              <w:t>.</w:t>
            </w:r>
            <w:r w:rsidR="006A11B9">
              <w:rPr>
                <w:rFonts w:ascii="Times New Roman" w:hAnsi="Times New Roman" w:cs="Times New Roman"/>
                <w:sz w:val="28"/>
                <w:szCs w:val="28"/>
              </w:rPr>
              <w:t xml:space="preserve"> С. 46–55. DOI: 10.31395/2415-8240-2022-101-1-46-55.</w:t>
            </w:r>
          </w:p>
          <w:p w:rsidR="009E3AA4" w:rsidRDefault="009E3AA4" w:rsidP="009E3AA4">
            <w:pPr>
              <w:pStyle w:val="a3"/>
              <w:spacing w:before="0" w:beforeAutospacing="0" w:after="0" w:afterAutospacing="0"/>
              <w:jc w:val="both"/>
              <w:rPr>
                <w:color w:val="000000"/>
                <w:sz w:val="28"/>
                <w:szCs w:val="28"/>
              </w:rPr>
            </w:pPr>
            <w:r>
              <w:rPr>
                <w:sz w:val="28"/>
                <w:szCs w:val="28"/>
              </w:rPr>
              <w:t>12.</w:t>
            </w:r>
            <w:r>
              <w:rPr>
                <w:color w:val="000000"/>
                <w:sz w:val="28"/>
                <w:szCs w:val="28"/>
              </w:rPr>
              <w:t xml:space="preserve"> Господаренко Г. М., </w:t>
            </w:r>
            <w:r>
              <w:rPr>
                <w:sz w:val="28"/>
                <w:szCs w:val="28"/>
              </w:rPr>
              <w:t>Любич В. В</w:t>
            </w:r>
            <w:r>
              <w:rPr>
                <w:color w:val="000000"/>
                <w:sz w:val="28"/>
                <w:szCs w:val="28"/>
              </w:rPr>
              <w:t>., Мартинюк А.Т., Стасінєвич О. Ю. Параметри родючості грунту та продуктивність польової сівозміни за внесення добрив і вапна. Збірник наукових праць Уманського НУС. 2023</w:t>
            </w:r>
            <w:r>
              <w:rPr>
                <w:color w:val="000000" w:themeColor="text1"/>
                <w:sz w:val="28"/>
                <w:szCs w:val="28"/>
              </w:rPr>
              <w:t>. </w:t>
            </w:r>
            <w:r>
              <w:rPr>
                <w:color w:val="000000" w:themeColor="text1"/>
                <w:sz w:val="28"/>
                <w:szCs w:val="28"/>
                <w:shd w:val="clear" w:color="auto" w:fill="F4F4F4"/>
              </w:rPr>
              <w:t>Вип. 102. Ч. 1</w:t>
            </w:r>
            <w:r>
              <w:rPr>
                <w:color w:val="000000" w:themeColor="text1"/>
                <w:sz w:val="28"/>
                <w:szCs w:val="28"/>
              </w:rPr>
              <w:t>.</w:t>
            </w:r>
            <w:r>
              <w:rPr>
                <w:color w:val="000000"/>
                <w:sz w:val="28"/>
                <w:szCs w:val="28"/>
              </w:rPr>
              <w:t xml:space="preserve"> С. 7–16. DOI: 10.32782/2415-8240-2023-102-1-7-16. </w:t>
            </w:r>
          </w:p>
          <w:p w:rsidR="009E3AA4" w:rsidRDefault="009E3AA4" w:rsidP="009E3AA4">
            <w:pPr>
              <w:pStyle w:val="a3"/>
              <w:spacing w:before="0" w:beforeAutospacing="0" w:after="0" w:afterAutospacing="0"/>
              <w:jc w:val="both"/>
              <w:rPr>
                <w:color w:val="000000"/>
                <w:sz w:val="28"/>
                <w:szCs w:val="28"/>
              </w:rPr>
            </w:pPr>
            <w:r>
              <w:rPr>
                <w:color w:val="000000"/>
                <w:sz w:val="28"/>
                <w:szCs w:val="28"/>
              </w:rPr>
              <w:t>13. Господаренко Г. М.,</w:t>
            </w:r>
            <w:r>
              <w:rPr>
                <w:sz w:val="28"/>
                <w:szCs w:val="28"/>
              </w:rPr>
              <w:t xml:space="preserve"> Любич В. В</w:t>
            </w:r>
            <w:r>
              <w:rPr>
                <w:color w:val="000000"/>
                <w:sz w:val="28"/>
                <w:szCs w:val="28"/>
              </w:rPr>
              <w:t xml:space="preserve">.,  Мартинюк А. Т. Агрохімічні властивості ґрунту за тривалого застосування мінеральних добрив. Аграрні інновації. 2023. № 19. С. 34–38. DOI: 10. 32848/agrar. innov/415/2023.19. 34-38. </w:t>
            </w:r>
          </w:p>
          <w:p w:rsidR="009E3AA4" w:rsidRDefault="009E3AA4" w:rsidP="009E3AA4">
            <w:pPr>
              <w:pStyle w:val="a3"/>
              <w:spacing w:before="0" w:beforeAutospacing="0" w:after="0" w:afterAutospacing="0"/>
              <w:jc w:val="both"/>
              <w:rPr>
                <w:color w:val="000000"/>
                <w:sz w:val="28"/>
                <w:szCs w:val="28"/>
                <w:shd w:val="clear" w:color="auto" w:fill="FFFFFF"/>
              </w:rPr>
            </w:pPr>
            <w:r>
              <w:rPr>
                <w:color w:val="000000"/>
                <w:sz w:val="28"/>
                <w:szCs w:val="28"/>
              </w:rPr>
              <w:t>14.</w:t>
            </w:r>
            <w:r>
              <w:rPr>
                <w:sz w:val="28"/>
                <w:szCs w:val="28"/>
              </w:rPr>
              <w:t xml:space="preserve"> Мартинюк А. Т., Господаренко Г. М., </w:t>
            </w:r>
            <w:r>
              <w:rPr>
                <w:color w:val="000000"/>
                <w:sz w:val="28"/>
                <w:szCs w:val="28"/>
              </w:rPr>
              <w:t>Стасінєвич О. Ю</w:t>
            </w:r>
            <w:r w:rsidRPr="009E3AA4">
              <w:rPr>
                <w:color w:val="000000"/>
                <w:sz w:val="28"/>
                <w:szCs w:val="28"/>
              </w:rPr>
              <w:t>.</w:t>
            </w:r>
            <w:r>
              <w:rPr>
                <w:sz w:val="28"/>
                <w:szCs w:val="28"/>
              </w:rPr>
              <w:t xml:space="preserve"> Динаміка продуктивності буряку цукрового за тривалого застосування добрив у польовій сівозміні у Правобережному Лісостепу. Вісник </w:t>
            </w:r>
            <w:r>
              <w:rPr>
                <w:color w:val="000000"/>
                <w:sz w:val="28"/>
                <w:szCs w:val="28"/>
              </w:rPr>
              <w:t>Уманського НУС. 2023. </w:t>
            </w:r>
            <w:r>
              <w:rPr>
                <w:color w:val="000000" w:themeColor="text1"/>
                <w:sz w:val="28"/>
                <w:szCs w:val="28"/>
                <w:shd w:val="clear" w:color="auto" w:fill="F4F4F4"/>
              </w:rPr>
              <w:t>Вип. 1.</w:t>
            </w:r>
            <w:r>
              <w:rPr>
                <w:sz w:val="28"/>
                <w:szCs w:val="28"/>
              </w:rPr>
              <w:t xml:space="preserve"> С. 18–25. DOI: 10.32782/2310-0478-1-18-25.</w:t>
            </w:r>
          </w:p>
          <w:p w:rsidR="009E3AA4" w:rsidRDefault="009E3AA4" w:rsidP="009E3AA4">
            <w:pPr>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shd w:val="clear" w:color="auto" w:fill="FFFFFF"/>
              </w:rPr>
              <w:t>15. Мартинюк А. Т., Господаренко Г. М., Любич В. В.,</w:t>
            </w:r>
            <w:r>
              <w:rPr>
                <w:rFonts w:ascii="Times New Roman" w:hAnsi="Times New Roman" w:cs="Times New Roman"/>
                <w:color w:val="000000"/>
                <w:sz w:val="28"/>
                <w:szCs w:val="28"/>
                <w:shd w:val="clear" w:color="auto" w:fill="FFFFFF"/>
              </w:rPr>
              <w:t xml:space="preserve"> Стасінєвич О. Ю. Формування площі листкової поверхні та врожайності буряку цукрового залежно від удобрення в Правобережному Лісостепу. Зб. наук. пр. Уманського НУС. Умань : Видавець «Сочінський М. М.», 2024. Вип. 104. </w:t>
            </w:r>
          </w:p>
          <w:p w:rsidR="009356D7" w:rsidRDefault="009E3AA4" w:rsidP="009356D7">
            <w:pPr>
              <w:jc w:val="both"/>
              <w:rPr>
                <w:color w:val="000000"/>
                <w:sz w:val="28"/>
                <w:szCs w:val="28"/>
              </w:rPr>
            </w:pPr>
            <w:r>
              <w:rPr>
                <w:rFonts w:ascii="Times New Roman" w:hAnsi="Times New Roman" w:cs="Times New Roman"/>
                <w:color w:val="000000"/>
                <w:sz w:val="28"/>
                <w:szCs w:val="28"/>
                <w:shd w:val="clear" w:color="auto" w:fill="FFFFFF"/>
              </w:rPr>
              <w:t xml:space="preserve">Ч. 1: Сільськогосподарські та технічні науки. С. 249–257. С. 18–25. </w:t>
            </w:r>
            <w:r>
              <w:rPr>
                <w:rFonts w:ascii="Times New Roman" w:hAnsi="Times New Roman" w:cs="Times New Roman"/>
                <w:color w:val="000000"/>
                <w:sz w:val="28"/>
                <w:szCs w:val="28"/>
              </w:rPr>
              <w:t>DOI: 10.32782/2415-8240-2024-104-1-249-257.</w:t>
            </w:r>
            <w:r w:rsidR="009356D7">
              <w:rPr>
                <w:color w:val="000000"/>
                <w:sz w:val="28"/>
                <w:szCs w:val="28"/>
              </w:rPr>
              <w:t xml:space="preserve"> </w:t>
            </w:r>
          </w:p>
          <w:p w:rsidR="007E2FC1" w:rsidRDefault="009356D7" w:rsidP="009356D7">
            <w:pPr>
              <w:jc w:val="both"/>
              <w:rPr>
                <w:rFonts w:ascii="Times New Roman" w:hAnsi="Times New Roman" w:cs="Times New Roman"/>
                <w:color w:val="000000"/>
                <w:sz w:val="28"/>
                <w:szCs w:val="28"/>
              </w:rPr>
            </w:pPr>
            <w:r w:rsidRPr="009356D7">
              <w:rPr>
                <w:rFonts w:ascii="Times New Roman" w:hAnsi="Times New Roman" w:cs="Times New Roman"/>
                <w:color w:val="000000"/>
                <w:sz w:val="28"/>
                <w:szCs w:val="28"/>
              </w:rPr>
              <w:lastRenderedPageBreak/>
              <w:t>16. Господаренко Г. М.,</w:t>
            </w:r>
            <w:r w:rsidRPr="009356D7">
              <w:rPr>
                <w:rFonts w:ascii="Times New Roman" w:hAnsi="Times New Roman" w:cs="Times New Roman"/>
                <w:sz w:val="28"/>
                <w:szCs w:val="28"/>
              </w:rPr>
              <w:t xml:space="preserve"> Любич В. В</w:t>
            </w:r>
            <w:r w:rsidRPr="009356D7">
              <w:rPr>
                <w:rFonts w:ascii="Times New Roman" w:hAnsi="Times New Roman" w:cs="Times New Roman"/>
                <w:color w:val="000000"/>
                <w:sz w:val="28"/>
                <w:szCs w:val="28"/>
              </w:rPr>
              <w:t>.,  Мартинюк А. Т., Калантир В. О. Технологічні параметри формування якості зерна пшениці твердої озимої. Збірник наукових праць Уманського НУС. 2024</w:t>
            </w:r>
            <w:r w:rsidRPr="009356D7">
              <w:rPr>
                <w:rFonts w:ascii="Times New Roman" w:hAnsi="Times New Roman" w:cs="Times New Roman"/>
                <w:color w:val="000000" w:themeColor="text1"/>
                <w:sz w:val="28"/>
                <w:szCs w:val="28"/>
              </w:rPr>
              <w:t>. </w:t>
            </w:r>
            <w:r w:rsidRPr="009356D7">
              <w:rPr>
                <w:rFonts w:ascii="Times New Roman" w:hAnsi="Times New Roman" w:cs="Times New Roman"/>
                <w:color w:val="000000" w:themeColor="text1"/>
                <w:sz w:val="28"/>
                <w:szCs w:val="28"/>
                <w:shd w:val="clear" w:color="auto" w:fill="F4F4F4"/>
              </w:rPr>
              <w:t>Вип. 105. Ч. 1</w:t>
            </w:r>
            <w:r w:rsidRPr="009356D7">
              <w:rPr>
                <w:rFonts w:ascii="Times New Roman" w:hAnsi="Times New Roman" w:cs="Times New Roman"/>
                <w:color w:val="000000" w:themeColor="text1"/>
                <w:sz w:val="28"/>
                <w:szCs w:val="28"/>
              </w:rPr>
              <w:t>.</w:t>
            </w:r>
            <w:r w:rsidRPr="009356D7">
              <w:rPr>
                <w:rFonts w:ascii="Times New Roman" w:hAnsi="Times New Roman" w:cs="Times New Roman"/>
                <w:color w:val="000000"/>
                <w:sz w:val="28"/>
                <w:szCs w:val="28"/>
              </w:rPr>
              <w:t> С. 237–245. DOI: 10.32782/2415-8240-2024-105-1-237-245.</w:t>
            </w:r>
          </w:p>
          <w:p w:rsidR="007E2FC1" w:rsidRPr="009356D7" w:rsidRDefault="007E2FC1" w:rsidP="00E41C79">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Мартинюк А. Т., Господаренко Г. М., Любич В. В., Стасінєвич О. Ю. </w:t>
            </w:r>
            <w:r w:rsidR="00E41C79">
              <w:rPr>
                <w:rFonts w:ascii="Times New Roman" w:hAnsi="Times New Roman" w:cs="Times New Roman"/>
                <w:color w:val="000000"/>
                <w:sz w:val="28"/>
                <w:szCs w:val="28"/>
              </w:rPr>
              <w:t>Агрохімічні показники чорнозему опідзоленого і врожайність буряку цукрового в польовій сівозміні без удобрення.</w:t>
            </w:r>
            <w:r w:rsidR="00E41C79" w:rsidRPr="009356D7">
              <w:rPr>
                <w:rFonts w:ascii="Times New Roman" w:hAnsi="Times New Roman" w:cs="Times New Roman"/>
                <w:color w:val="000000"/>
                <w:sz w:val="28"/>
                <w:szCs w:val="28"/>
              </w:rPr>
              <w:t xml:space="preserve"> </w:t>
            </w:r>
            <w:r w:rsidRPr="009356D7">
              <w:rPr>
                <w:rFonts w:ascii="Times New Roman" w:hAnsi="Times New Roman" w:cs="Times New Roman"/>
                <w:color w:val="000000"/>
                <w:sz w:val="28"/>
                <w:szCs w:val="28"/>
              </w:rPr>
              <w:t>Збірн</w:t>
            </w:r>
            <w:r w:rsidR="00E41C79">
              <w:rPr>
                <w:rFonts w:ascii="Times New Roman" w:hAnsi="Times New Roman" w:cs="Times New Roman"/>
                <w:color w:val="000000"/>
                <w:sz w:val="28"/>
                <w:szCs w:val="28"/>
              </w:rPr>
              <w:t>ик наукових праць Уманського НУ</w:t>
            </w:r>
            <w:r w:rsidRPr="009356D7">
              <w:rPr>
                <w:rFonts w:ascii="Times New Roman" w:hAnsi="Times New Roman" w:cs="Times New Roman"/>
                <w:color w:val="000000"/>
                <w:sz w:val="28"/>
                <w:szCs w:val="28"/>
              </w:rPr>
              <w:t>. 202</w:t>
            </w:r>
            <w:r>
              <w:rPr>
                <w:rFonts w:ascii="Times New Roman" w:hAnsi="Times New Roman" w:cs="Times New Roman"/>
                <w:color w:val="000000"/>
                <w:sz w:val="28"/>
                <w:szCs w:val="28"/>
              </w:rPr>
              <w:t>5</w:t>
            </w:r>
            <w:r w:rsidR="00E41C79">
              <w:rPr>
                <w:rFonts w:ascii="Times New Roman" w:hAnsi="Times New Roman" w:cs="Times New Roman"/>
                <w:color w:val="000000"/>
                <w:sz w:val="28"/>
                <w:szCs w:val="28"/>
              </w:rPr>
              <w:t xml:space="preserve">.Вип. 106. Ч. 1. С. 19-29. </w:t>
            </w:r>
            <w:r w:rsidR="00E41C79" w:rsidRPr="009356D7">
              <w:rPr>
                <w:rFonts w:ascii="Times New Roman" w:hAnsi="Times New Roman" w:cs="Times New Roman"/>
                <w:color w:val="000000"/>
                <w:sz w:val="28"/>
                <w:szCs w:val="28"/>
              </w:rPr>
              <w:t>2</w:t>
            </w:r>
            <w:r w:rsidR="00E41C79">
              <w:rPr>
                <w:rFonts w:ascii="Times New Roman" w:hAnsi="Times New Roman" w:cs="Times New Roman"/>
                <w:color w:val="000000"/>
                <w:sz w:val="28"/>
                <w:szCs w:val="28"/>
              </w:rPr>
              <w:t>45. DOI: 10.32782/2415-8240-2025-106-1-19-29</w:t>
            </w:r>
            <w:r w:rsidR="00E41C79" w:rsidRPr="009356D7">
              <w:rPr>
                <w:rFonts w:ascii="Times New Roman" w:hAnsi="Times New Roman" w:cs="Times New Roman"/>
                <w:color w:val="000000"/>
                <w:sz w:val="28"/>
                <w:szCs w:val="28"/>
              </w:rPr>
              <w:t>.</w:t>
            </w:r>
          </w:p>
        </w:tc>
      </w:tr>
    </w:tbl>
    <w:p w:rsidR="006A11B9" w:rsidRDefault="006A11B9" w:rsidP="006A11B9">
      <w:pPr>
        <w:pStyle w:val="a5"/>
        <w:ind w:firstLine="0"/>
        <w:rPr>
          <w:rFonts w:ascii="Times New Roman" w:hAnsi="Times New Roman"/>
          <w:b/>
          <w:bCs/>
          <w:sz w:val="28"/>
          <w:szCs w:val="28"/>
          <w:lang w:eastAsia="uk-UA"/>
        </w:rPr>
      </w:pPr>
      <w:r>
        <w:rPr>
          <w:rFonts w:ascii="Times New Roman" w:hAnsi="Times New Roman"/>
          <w:b/>
          <w:bCs/>
          <w:sz w:val="28"/>
          <w:szCs w:val="28"/>
          <w:lang w:eastAsia="uk-UA"/>
        </w:rPr>
        <w:lastRenderedPageBreak/>
        <w:t>Висновок: освітня та/або професійна кваліфікація А. Т. Мартинюка відповідає освітнім компонентам (п. 1, 2, 5).</w:t>
      </w:r>
    </w:p>
    <w:p w:rsidR="006A11B9" w:rsidRPr="009356D7" w:rsidRDefault="006A11B9" w:rsidP="006A11B9">
      <w:pPr>
        <w:rPr>
          <w:rFonts w:ascii="Times New Roman" w:hAnsi="Times New Roman" w:cs="Times New Roman"/>
          <w:b/>
          <w:bCs/>
          <w:sz w:val="28"/>
          <w:szCs w:val="28"/>
          <w:lang w:val="uk-UA" w:eastAsia="uk-UA"/>
        </w:rPr>
      </w:pPr>
    </w:p>
    <w:p w:rsidR="006A11B9" w:rsidRPr="005973DF" w:rsidRDefault="006A11B9" w:rsidP="006A11B9">
      <w:pPr>
        <w:rPr>
          <w:rFonts w:ascii="Times New Roman" w:hAnsi="Times New Roman" w:cs="Times New Roman"/>
          <w:b/>
          <w:bCs/>
          <w:sz w:val="28"/>
          <w:szCs w:val="28"/>
          <w:lang w:val="uk-UA" w:eastAsia="uk-UA"/>
        </w:rPr>
      </w:pPr>
      <w:r w:rsidRPr="009356D7">
        <w:rPr>
          <w:rFonts w:ascii="Times New Roman" w:hAnsi="Times New Roman" w:cs="Times New Roman"/>
          <w:b/>
          <w:bCs/>
          <w:sz w:val="28"/>
          <w:szCs w:val="28"/>
          <w:lang w:val="uk-UA" w:eastAsia="uk-UA"/>
        </w:rPr>
        <w:t xml:space="preserve">2. </w:t>
      </w:r>
      <w:r w:rsidRPr="009356D7">
        <w:rPr>
          <w:rFonts w:ascii="Times New Roman" w:hAnsi="Times New Roman" w:cs="Times New Roman"/>
          <w:b/>
          <w:sz w:val="28"/>
          <w:szCs w:val="28"/>
          <w:lang w:val="uk-UA"/>
        </w:rPr>
        <w:t>Досягнен</w:t>
      </w:r>
      <w:r w:rsidRPr="005973DF">
        <w:rPr>
          <w:rFonts w:ascii="Times New Roman" w:hAnsi="Times New Roman" w:cs="Times New Roman"/>
          <w:b/>
          <w:sz w:val="28"/>
          <w:szCs w:val="28"/>
          <w:lang w:val="uk-UA"/>
        </w:rPr>
        <w:t>ня у професійній діяльності, що зараховуються за останні п’ять років (</w:t>
      </w:r>
      <w:r w:rsidRPr="005973DF">
        <w:rPr>
          <w:rFonts w:ascii="Times New Roman" w:hAnsi="Times New Roman" w:cs="Times New Roman"/>
          <w:sz w:val="28"/>
          <w:szCs w:val="28"/>
          <w:lang w:val="uk-UA"/>
        </w:rPr>
        <w:t>науково-педагогічні, педагогічні та наукові працівники, які забезпечують освітній процес, повинні мати не менше чотирьох досягнень у професійній діяльності за останні п’ять років, визначених у пункті 38 Ліцензійних умов</w:t>
      </w:r>
      <w:r w:rsidRPr="005973DF">
        <w:rPr>
          <w:rFonts w:ascii="Times New Roman" w:hAnsi="Times New Roman" w:cs="Times New Roman"/>
          <w:bCs/>
          <w:sz w:val="28"/>
          <w:szCs w:val="28"/>
          <w:lang w:val="uk-UA"/>
        </w:rPr>
        <w:t>)</w:t>
      </w:r>
      <w:r w:rsidRPr="005973DF">
        <w:rPr>
          <w:rFonts w:ascii="Times New Roman" w:hAnsi="Times New Roman" w:cs="Times New Roman"/>
          <w:b/>
          <w:bCs/>
          <w:sz w:val="28"/>
          <w:szCs w:val="28"/>
          <w:lang w:val="uk-UA" w:eastAsia="uk-UA"/>
        </w:rPr>
        <w:t xml:space="preserve"> </w:t>
      </w:r>
    </w:p>
    <w:tbl>
      <w:tblPr>
        <w:tblStyle w:val="a6"/>
        <w:tblW w:w="15345" w:type="dxa"/>
        <w:jc w:val="center"/>
        <w:tblLayout w:type="fixed"/>
        <w:tblCellMar>
          <w:top w:w="6" w:type="dxa"/>
          <w:left w:w="6" w:type="dxa"/>
          <w:bottom w:w="6" w:type="dxa"/>
          <w:right w:w="6" w:type="dxa"/>
        </w:tblCellMar>
        <w:tblLook w:val="04A0"/>
      </w:tblPr>
      <w:tblGrid>
        <w:gridCol w:w="674"/>
        <w:gridCol w:w="5101"/>
        <w:gridCol w:w="9570"/>
      </w:tblGrid>
      <w:tr w:rsidR="006A11B9" w:rsidTr="00E41C79">
        <w:trPr>
          <w:trHeight w:val="397"/>
          <w:tblHeader/>
          <w:jc w:val="center"/>
        </w:trPr>
        <w:tc>
          <w:tcPr>
            <w:tcW w:w="674" w:type="dxa"/>
            <w:tcBorders>
              <w:top w:val="single" w:sz="4" w:space="0" w:color="auto"/>
              <w:left w:val="single" w:sz="4" w:space="0" w:color="auto"/>
              <w:bottom w:val="single" w:sz="4" w:space="0" w:color="auto"/>
              <w:right w:val="single" w:sz="4" w:space="0" w:color="auto"/>
            </w:tcBorders>
            <w:vAlign w:val="center"/>
            <w:hideMark/>
          </w:tcPr>
          <w:p w:rsidR="006A11B9" w:rsidRDefault="006A11B9">
            <w:pPr>
              <w:pStyle w:val="a5"/>
              <w:widowControl w:val="0"/>
              <w:spacing w:before="0"/>
              <w:ind w:firstLine="0"/>
              <w:jc w:val="center"/>
              <w:rPr>
                <w:rFonts w:ascii="Times New Roman" w:hAnsi="Times New Roman"/>
                <w:b/>
                <w:bCs/>
                <w:sz w:val="28"/>
                <w:szCs w:val="28"/>
              </w:rPr>
            </w:pPr>
            <w:r>
              <w:rPr>
                <w:rFonts w:ascii="Times New Roman" w:hAnsi="Times New Roman"/>
                <w:b/>
                <w:bCs/>
                <w:sz w:val="28"/>
                <w:szCs w:val="28"/>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6A11B9" w:rsidRDefault="006A11B9">
            <w:pPr>
              <w:pStyle w:val="a5"/>
              <w:widowControl w:val="0"/>
              <w:spacing w:before="0"/>
              <w:ind w:firstLine="0"/>
              <w:jc w:val="center"/>
              <w:rPr>
                <w:rFonts w:ascii="Times New Roman" w:hAnsi="Times New Roman"/>
                <w:b/>
                <w:bCs/>
                <w:sz w:val="28"/>
                <w:szCs w:val="28"/>
              </w:rPr>
            </w:pPr>
            <w:r>
              <w:rPr>
                <w:rFonts w:ascii="Times New Roman" w:hAnsi="Times New Roman"/>
                <w:b/>
                <w:bCs/>
                <w:sz w:val="28"/>
                <w:szCs w:val="28"/>
              </w:rPr>
              <w:t>Показник</w:t>
            </w:r>
          </w:p>
        </w:tc>
        <w:tc>
          <w:tcPr>
            <w:tcW w:w="9570" w:type="dxa"/>
            <w:tcBorders>
              <w:top w:val="single" w:sz="4" w:space="0" w:color="auto"/>
              <w:left w:val="single" w:sz="4" w:space="0" w:color="auto"/>
              <w:bottom w:val="single" w:sz="4" w:space="0" w:color="auto"/>
              <w:right w:val="single" w:sz="4" w:space="0" w:color="auto"/>
            </w:tcBorders>
            <w:tcMar>
              <w:top w:w="6" w:type="dxa"/>
              <w:left w:w="57" w:type="dxa"/>
              <w:bottom w:w="6" w:type="dxa"/>
              <w:right w:w="57" w:type="dxa"/>
            </w:tcMar>
            <w:vAlign w:val="center"/>
            <w:hideMark/>
          </w:tcPr>
          <w:p w:rsidR="006A11B9" w:rsidRDefault="006A11B9">
            <w:pPr>
              <w:pStyle w:val="a5"/>
              <w:widowControl w:val="0"/>
              <w:spacing w:before="0"/>
              <w:ind w:firstLine="0"/>
              <w:jc w:val="center"/>
              <w:rPr>
                <w:rFonts w:ascii="Times New Roman" w:hAnsi="Times New Roman"/>
                <w:b/>
                <w:bCs/>
                <w:sz w:val="28"/>
                <w:szCs w:val="28"/>
              </w:rPr>
            </w:pPr>
            <w:r>
              <w:rPr>
                <w:rFonts w:ascii="Times New Roman" w:hAnsi="Times New Roman"/>
                <w:b/>
                <w:bCs/>
                <w:sz w:val="28"/>
                <w:szCs w:val="28"/>
              </w:rPr>
              <w:t>Фактичні дані</w:t>
            </w:r>
          </w:p>
        </w:tc>
      </w:tr>
      <w:tr w:rsidR="006A11B9" w:rsidTr="00E41C79">
        <w:trPr>
          <w:trHeight w:val="397"/>
          <w:jc w:val="center"/>
        </w:trPr>
        <w:tc>
          <w:tcPr>
            <w:tcW w:w="674" w:type="dxa"/>
            <w:tcBorders>
              <w:top w:val="single" w:sz="4" w:space="0" w:color="auto"/>
              <w:left w:val="single" w:sz="4" w:space="0" w:color="auto"/>
              <w:bottom w:val="single" w:sz="4" w:space="0" w:color="auto"/>
              <w:right w:val="single" w:sz="4" w:space="0" w:color="auto"/>
            </w:tcBorders>
            <w:hideMark/>
          </w:tcPr>
          <w:p w:rsidR="006A11B9" w:rsidRDefault="006A11B9">
            <w:pPr>
              <w:pStyle w:val="a5"/>
              <w:widowControl w:val="0"/>
              <w:spacing w:before="0"/>
              <w:ind w:firstLine="0"/>
              <w:jc w:val="center"/>
              <w:rPr>
                <w:rFonts w:ascii="Times New Roman" w:hAnsi="Times New Roman"/>
                <w:sz w:val="28"/>
                <w:szCs w:val="28"/>
              </w:rPr>
            </w:pPr>
            <w:r>
              <w:rPr>
                <w:rFonts w:ascii="Times New Roman" w:hAnsi="Times New Roman"/>
                <w:sz w:val="28"/>
                <w:szCs w:val="28"/>
              </w:rPr>
              <w:t>1</w:t>
            </w:r>
          </w:p>
        </w:tc>
        <w:tc>
          <w:tcPr>
            <w:tcW w:w="5101" w:type="dxa"/>
            <w:tcBorders>
              <w:top w:val="single" w:sz="4" w:space="0" w:color="auto"/>
              <w:left w:val="single" w:sz="4" w:space="0" w:color="auto"/>
              <w:bottom w:val="single" w:sz="4" w:space="0" w:color="auto"/>
              <w:right w:val="single" w:sz="4" w:space="0" w:color="auto"/>
            </w:tcBorders>
            <w:hideMark/>
          </w:tcPr>
          <w:p w:rsidR="006A11B9" w:rsidRDefault="006A11B9">
            <w:pPr>
              <w:pStyle w:val="a5"/>
              <w:widowControl w:val="0"/>
              <w:spacing w:before="0"/>
              <w:ind w:left="57" w:firstLine="0"/>
              <w:rPr>
                <w:rFonts w:ascii="Times New Roman" w:hAnsi="Times New Roman"/>
                <w:sz w:val="28"/>
                <w:szCs w:val="28"/>
              </w:rPr>
            </w:pPr>
            <w:r>
              <w:rPr>
                <w:rFonts w:ascii="Times New Roman" w:hAnsi="Times New Roman"/>
                <w:sz w:val="28"/>
                <w:szCs w:val="28"/>
              </w:rPr>
              <w:t xml:space="preserve">Наявність не менше п’яти публікацій у періодичних наукових виданнях, що включені до переліку фахових видань України, до наукометричних баз, зокрема </w:t>
            </w:r>
            <w:proofErr w:type="spellStart"/>
            <w:r>
              <w:rPr>
                <w:rFonts w:ascii="Times New Roman" w:hAnsi="Times New Roman"/>
                <w:sz w:val="28"/>
                <w:szCs w:val="28"/>
              </w:rPr>
              <w:t>Scopus</w:t>
            </w:r>
            <w:proofErr w:type="spellEnd"/>
            <w:r>
              <w:rPr>
                <w:rFonts w:ascii="Times New Roman" w:hAnsi="Times New Roman"/>
                <w:sz w:val="28"/>
                <w:szCs w:val="28"/>
              </w:rPr>
              <w:t xml:space="preserve">, </w:t>
            </w:r>
            <w:proofErr w:type="spellStart"/>
            <w:r>
              <w:rPr>
                <w:rFonts w:ascii="Times New Roman" w:hAnsi="Times New Roman"/>
                <w:sz w:val="28"/>
                <w:szCs w:val="28"/>
              </w:rPr>
              <w:t>Web</w:t>
            </w:r>
            <w:proofErr w:type="spellEnd"/>
            <w:r>
              <w:rPr>
                <w:rFonts w:ascii="Times New Roman" w:hAnsi="Times New Roman"/>
                <w:sz w:val="28"/>
                <w:szCs w:val="28"/>
              </w:rPr>
              <w:t xml:space="preserve"> of </w:t>
            </w:r>
            <w:proofErr w:type="spellStart"/>
            <w:r>
              <w:rPr>
                <w:rFonts w:ascii="Times New Roman" w:hAnsi="Times New Roman"/>
                <w:sz w:val="28"/>
                <w:szCs w:val="28"/>
              </w:rPr>
              <w:t>Science</w:t>
            </w:r>
            <w:proofErr w:type="spellEnd"/>
            <w:r>
              <w:rPr>
                <w:rFonts w:ascii="Times New Roman" w:hAnsi="Times New Roman"/>
                <w:sz w:val="28"/>
                <w:szCs w:val="28"/>
              </w:rPr>
              <w:t xml:space="preserve"> </w:t>
            </w:r>
            <w:proofErr w:type="spellStart"/>
            <w:r>
              <w:rPr>
                <w:rFonts w:ascii="Times New Roman" w:hAnsi="Times New Roman"/>
                <w:sz w:val="28"/>
                <w:szCs w:val="28"/>
              </w:rPr>
              <w:t>Core</w:t>
            </w:r>
            <w:proofErr w:type="spellEnd"/>
            <w:r>
              <w:rPr>
                <w:rFonts w:ascii="Times New Roman" w:hAnsi="Times New Roman"/>
                <w:sz w:val="28"/>
                <w:szCs w:val="28"/>
              </w:rPr>
              <w:t xml:space="preserve"> </w:t>
            </w:r>
            <w:proofErr w:type="spellStart"/>
            <w:r>
              <w:rPr>
                <w:rFonts w:ascii="Times New Roman" w:hAnsi="Times New Roman"/>
                <w:sz w:val="28"/>
                <w:szCs w:val="28"/>
              </w:rPr>
              <w:t>Collection</w:t>
            </w:r>
            <w:proofErr w:type="spellEnd"/>
          </w:p>
        </w:tc>
        <w:tc>
          <w:tcPr>
            <w:tcW w:w="9570" w:type="dxa"/>
            <w:tcBorders>
              <w:top w:val="single" w:sz="4" w:space="0" w:color="auto"/>
              <w:left w:val="single" w:sz="4" w:space="0" w:color="auto"/>
              <w:bottom w:val="single" w:sz="4" w:space="0" w:color="auto"/>
              <w:right w:val="single" w:sz="4" w:space="0" w:color="auto"/>
            </w:tcBorders>
            <w:tcMar>
              <w:top w:w="6" w:type="dxa"/>
              <w:left w:w="57" w:type="dxa"/>
              <w:bottom w:w="6" w:type="dxa"/>
              <w:right w:w="57" w:type="dxa"/>
            </w:tcMar>
          </w:tcPr>
          <w:p w:rsidR="006A11B9" w:rsidRDefault="00497543">
            <w:pPr>
              <w:widowControl w:val="0"/>
              <w:jc w:val="both"/>
              <w:rPr>
                <w:rFonts w:ascii="Times New Roman" w:hAnsi="Times New Roman" w:cs="Times New Roman"/>
                <w:sz w:val="28"/>
                <w:szCs w:val="28"/>
              </w:rPr>
            </w:pPr>
            <w:r>
              <w:rPr>
                <w:rFonts w:ascii="Times New Roman" w:hAnsi="Times New Roman" w:cs="Times New Roman"/>
                <w:sz w:val="28"/>
                <w:szCs w:val="28"/>
              </w:rPr>
              <w:t>1</w:t>
            </w:r>
            <w:r w:rsidR="006A11B9">
              <w:rPr>
                <w:rFonts w:ascii="Times New Roman" w:hAnsi="Times New Roman" w:cs="Times New Roman"/>
                <w:sz w:val="28"/>
                <w:szCs w:val="28"/>
              </w:rPr>
              <w:t xml:space="preserve">. Господаренко Г. М., Мартинюк А. Т., Бойко В. П. Продуктивність польової сівозміни у разі калійдефіцитної системи удобрення. </w:t>
            </w:r>
            <w:r w:rsidR="006A11B9">
              <w:rPr>
                <w:rFonts w:ascii="Times New Roman" w:hAnsi="Times New Roman" w:cs="Times New Roman"/>
                <w:i/>
                <w:sz w:val="28"/>
                <w:szCs w:val="28"/>
              </w:rPr>
              <w:t>Вісник Полтавської державної аграрної академії</w:t>
            </w:r>
            <w:r w:rsidR="006A11B9">
              <w:rPr>
                <w:rFonts w:ascii="Times New Roman" w:hAnsi="Times New Roman" w:cs="Times New Roman"/>
                <w:sz w:val="28"/>
                <w:szCs w:val="28"/>
              </w:rPr>
              <w:t>. 2021. №1. С. 28–36.</w:t>
            </w:r>
            <w:r w:rsidR="00A01B75">
              <w:rPr>
                <w:rFonts w:ascii="Times New Roman" w:hAnsi="Times New Roman" w:cs="Times New Roman"/>
                <w:sz w:val="28"/>
                <w:szCs w:val="28"/>
              </w:rPr>
              <w:t xml:space="preserve"> </w:t>
            </w:r>
            <w:r w:rsidR="00A01B75">
              <w:rPr>
                <w:rFonts w:ascii="Times New Roman" w:hAnsi="Times New Roman" w:cs="Times New Roman"/>
                <w:color w:val="000000"/>
                <w:sz w:val="28"/>
                <w:szCs w:val="28"/>
              </w:rPr>
              <w:t>DOI 10.31395/2310-0478-2021-98-1-21-26.</w:t>
            </w:r>
          </w:p>
          <w:p w:rsidR="006A11B9" w:rsidRDefault="00497543">
            <w:pPr>
              <w:widowControl w:val="0"/>
              <w:jc w:val="both"/>
              <w:rPr>
                <w:rFonts w:ascii="Times New Roman" w:hAnsi="Times New Roman" w:cs="Times New Roman"/>
                <w:sz w:val="28"/>
                <w:szCs w:val="28"/>
              </w:rPr>
            </w:pPr>
            <w:r>
              <w:rPr>
                <w:rFonts w:ascii="Times New Roman" w:hAnsi="Times New Roman" w:cs="Times New Roman"/>
                <w:sz w:val="28"/>
                <w:szCs w:val="28"/>
              </w:rPr>
              <w:t>2</w:t>
            </w:r>
            <w:r w:rsidR="006A11B9">
              <w:rPr>
                <w:rFonts w:ascii="Times New Roman" w:hAnsi="Times New Roman" w:cs="Times New Roman"/>
                <w:sz w:val="28"/>
                <w:szCs w:val="28"/>
              </w:rPr>
              <w:t xml:space="preserve">. Господаренко Г. М., Мартинюк А. Т. , Бойко В. П. Баланс фосфору в ґрунті та ефективність фосфордефіцитної системи удобрення. Вісник Уманського НУС. Умань. 2021. №1. С. 21–26. </w:t>
            </w:r>
            <w:r w:rsidR="0091354A">
              <w:rPr>
                <w:rFonts w:ascii="Times New Roman" w:hAnsi="Times New Roman" w:cs="Times New Roman"/>
                <w:color w:val="000000"/>
                <w:sz w:val="28"/>
                <w:szCs w:val="28"/>
              </w:rPr>
              <w:t>DOI 10.31395/2310-0478-2021-98-1-21-26.</w:t>
            </w:r>
          </w:p>
          <w:p w:rsidR="006A11B9" w:rsidRDefault="00497543" w:rsidP="0091354A">
            <w:pPr>
              <w:widowControl w:val="0"/>
              <w:tabs>
                <w:tab w:val="num" w:pos="0"/>
                <w:tab w:val="num" w:pos="567"/>
              </w:tabs>
              <w:jc w:val="both"/>
              <w:rPr>
                <w:rFonts w:ascii="Times New Roman" w:hAnsi="Times New Roman" w:cs="Times New Roman"/>
                <w:sz w:val="28"/>
                <w:szCs w:val="28"/>
              </w:rPr>
            </w:pPr>
            <w:r>
              <w:rPr>
                <w:rFonts w:ascii="Times New Roman" w:hAnsi="Times New Roman" w:cs="Times New Roman"/>
                <w:sz w:val="28"/>
                <w:szCs w:val="28"/>
              </w:rPr>
              <w:t>3</w:t>
            </w:r>
            <w:r w:rsidR="006A11B9">
              <w:rPr>
                <w:rFonts w:ascii="Times New Roman" w:hAnsi="Times New Roman" w:cs="Times New Roman"/>
                <w:sz w:val="28"/>
                <w:szCs w:val="28"/>
              </w:rPr>
              <w:t xml:space="preserve">. Господаренко Г. М., Мартинюк А. Т., Кравець І. С. Ураження буряку цукрового церкоспорозом і кагатною гниллю залежно від особливостей удобрення. Зб. наук. пр. Уманського НУС. Ч. 1: Сільськогосподарські науки. </w:t>
            </w:r>
            <w:r w:rsidR="006A11B9">
              <w:rPr>
                <w:rFonts w:ascii="Times New Roman" w:hAnsi="Times New Roman" w:cs="Times New Roman"/>
                <w:sz w:val="28"/>
                <w:szCs w:val="28"/>
              </w:rPr>
              <w:lastRenderedPageBreak/>
              <w:t>Вип. 98. Умань. 2021. С. 20–33.</w:t>
            </w:r>
            <w:r w:rsidR="0091354A">
              <w:rPr>
                <w:rFonts w:ascii="Times New Roman" w:hAnsi="Times New Roman" w:cs="Times New Roman"/>
                <w:color w:val="000000"/>
                <w:sz w:val="28"/>
                <w:szCs w:val="28"/>
              </w:rPr>
              <w:t xml:space="preserve"> DOI 10.31395/2415-8240-2021-98-1-21-34.</w:t>
            </w:r>
            <w:r w:rsidR="0091354A">
              <w:rPr>
                <w:rFonts w:ascii="Times New Roman" w:hAnsi="Times New Roman" w:cs="Times New Roman"/>
                <w:sz w:val="28"/>
                <w:szCs w:val="28"/>
              </w:rPr>
              <w:t xml:space="preserve"> </w:t>
            </w:r>
          </w:p>
          <w:p w:rsidR="00A01B75" w:rsidRDefault="00497543" w:rsidP="00A01B75">
            <w:pPr>
              <w:widowControl w:val="0"/>
              <w:jc w:val="both"/>
              <w:rPr>
                <w:rFonts w:ascii="Times New Roman" w:hAnsi="Times New Roman" w:cs="Times New Roman"/>
                <w:sz w:val="28"/>
                <w:szCs w:val="28"/>
              </w:rPr>
            </w:pPr>
            <w:r>
              <w:rPr>
                <w:rFonts w:ascii="Times New Roman" w:hAnsi="Times New Roman" w:cs="Times New Roman"/>
                <w:sz w:val="28"/>
                <w:szCs w:val="28"/>
              </w:rPr>
              <w:t>4</w:t>
            </w:r>
            <w:r w:rsidR="006A11B9">
              <w:rPr>
                <w:rFonts w:ascii="Times New Roman" w:hAnsi="Times New Roman" w:cs="Times New Roman"/>
                <w:sz w:val="28"/>
                <w:szCs w:val="28"/>
              </w:rPr>
              <w:t xml:space="preserve">. Господаренко Г. М., Мартинюк А. Т. , Черно О. Д., Бойко В. П. Винесення основних елементів живлення з ґрунту культурами польової сівозміни. </w:t>
            </w:r>
            <w:r w:rsidR="006A11B9">
              <w:rPr>
                <w:rFonts w:ascii="Times New Roman" w:hAnsi="Times New Roman" w:cs="Times New Roman"/>
                <w:i/>
                <w:sz w:val="28"/>
                <w:szCs w:val="28"/>
              </w:rPr>
              <w:t>Агрохімія і</w:t>
            </w:r>
            <w:r w:rsidR="006A11B9">
              <w:rPr>
                <w:rFonts w:ascii="Times New Roman" w:hAnsi="Times New Roman" w:cs="Times New Roman"/>
                <w:sz w:val="28"/>
                <w:szCs w:val="28"/>
              </w:rPr>
              <w:t xml:space="preserve"> </w:t>
            </w:r>
            <w:r w:rsidR="006A11B9">
              <w:rPr>
                <w:rFonts w:ascii="Times New Roman" w:hAnsi="Times New Roman" w:cs="Times New Roman"/>
                <w:i/>
                <w:sz w:val="28"/>
                <w:szCs w:val="28"/>
              </w:rPr>
              <w:t>ґрунтознавство. Міжвід. тем. наук. збірник.</w:t>
            </w:r>
            <w:r w:rsidR="006A11B9">
              <w:rPr>
                <w:rFonts w:ascii="Times New Roman" w:hAnsi="Times New Roman" w:cs="Times New Roman"/>
                <w:sz w:val="28"/>
                <w:szCs w:val="28"/>
              </w:rPr>
              <w:t>2021</w:t>
            </w:r>
            <w:r w:rsidR="006A11B9">
              <w:rPr>
                <w:rFonts w:ascii="Times New Roman" w:hAnsi="Times New Roman" w:cs="Times New Roman"/>
                <w:i/>
                <w:sz w:val="28"/>
                <w:szCs w:val="28"/>
              </w:rPr>
              <w:t xml:space="preserve">. </w:t>
            </w:r>
            <w:r w:rsidR="006A11B9">
              <w:rPr>
                <w:rFonts w:ascii="Times New Roman" w:hAnsi="Times New Roman" w:cs="Times New Roman"/>
                <w:sz w:val="28"/>
                <w:szCs w:val="28"/>
              </w:rPr>
              <w:t xml:space="preserve">Вип. 91.Харків: ННЦ « Інститут грунтознавства і агрохімії ім. О. Н. Соколовського». 2021. </w:t>
            </w:r>
          </w:p>
          <w:p w:rsidR="009356D7" w:rsidRPr="00F035CC" w:rsidRDefault="006A11B9" w:rsidP="009356D7">
            <w:pPr>
              <w:widowControl w:val="0"/>
              <w:jc w:val="both"/>
              <w:rPr>
                <w:rFonts w:ascii="Times New Roman" w:hAnsi="Times New Roman" w:cs="Times New Roman"/>
                <w:color w:val="000000"/>
                <w:sz w:val="28"/>
                <w:szCs w:val="28"/>
              </w:rPr>
            </w:pPr>
            <w:r>
              <w:rPr>
                <w:rFonts w:ascii="Times New Roman" w:hAnsi="Times New Roman" w:cs="Times New Roman"/>
                <w:sz w:val="28"/>
                <w:szCs w:val="28"/>
              </w:rPr>
              <w:t>С. 31–40</w:t>
            </w:r>
            <w:r w:rsidR="00F035CC">
              <w:rPr>
                <w:rFonts w:ascii="Times New Roman" w:hAnsi="Times New Roman" w:cs="Times New Roman"/>
                <w:sz w:val="28"/>
                <w:szCs w:val="28"/>
              </w:rPr>
              <w:t>.</w:t>
            </w:r>
            <w:r w:rsidR="00F035CC" w:rsidRPr="00F035CC">
              <w:rPr>
                <w:rFonts w:ascii="Times New Roman" w:hAnsi="Times New Roman" w:cs="Times New Roman"/>
                <w:sz w:val="28"/>
                <w:szCs w:val="28"/>
              </w:rPr>
              <w:t xml:space="preserve"> </w:t>
            </w:r>
            <w:r w:rsidR="00F035CC">
              <w:rPr>
                <w:rFonts w:ascii="Times New Roman" w:hAnsi="Times New Roman" w:cs="Times New Roman"/>
                <w:sz w:val="28"/>
                <w:szCs w:val="28"/>
                <w:lang w:val="en-US"/>
              </w:rPr>
              <w:t>https</w:t>
            </w:r>
            <w:r w:rsidR="00F035CC">
              <w:rPr>
                <w:rFonts w:ascii="Times New Roman" w:hAnsi="Times New Roman" w:cs="Times New Roman"/>
                <w:sz w:val="28"/>
                <w:szCs w:val="28"/>
              </w:rPr>
              <w:t>://</w:t>
            </w:r>
            <w:r w:rsidR="00F035CC">
              <w:rPr>
                <w:rFonts w:ascii="Times New Roman" w:hAnsi="Times New Roman" w:cs="Times New Roman"/>
                <w:sz w:val="28"/>
                <w:szCs w:val="28"/>
                <w:lang w:val="en-US"/>
              </w:rPr>
              <w:t>doi</w:t>
            </w:r>
            <w:r w:rsidR="00F035CC" w:rsidRPr="00F035CC">
              <w:rPr>
                <w:rFonts w:ascii="Times New Roman" w:hAnsi="Times New Roman" w:cs="Times New Roman"/>
                <w:sz w:val="28"/>
                <w:szCs w:val="28"/>
              </w:rPr>
              <w:t>.</w:t>
            </w:r>
            <w:r w:rsidR="00F035CC">
              <w:rPr>
                <w:rFonts w:ascii="Times New Roman" w:hAnsi="Times New Roman" w:cs="Times New Roman"/>
                <w:sz w:val="28"/>
                <w:szCs w:val="28"/>
                <w:lang w:val="en-US"/>
              </w:rPr>
              <w:t>org</w:t>
            </w:r>
            <w:r w:rsidR="00F035CC">
              <w:rPr>
                <w:rFonts w:ascii="Times New Roman" w:hAnsi="Times New Roman" w:cs="Times New Roman"/>
                <w:sz w:val="28"/>
                <w:szCs w:val="28"/>
              </w:rPr>
              <w:t>/</w:t>
            </w:r>
            <w:r w:rsidR="00F035CC" w:rsidRPr="00F035CC">
              <w:rPr>
                <w:rFonts w:ascii="Times New Roman" w:hAnsi="Times New Roman" w:cs="Times New Roman"/>
                <w:sz w:val="28"/>
                <w:szCs w:val="28"/>
              </w:rPr>
              <w:t>а</w:t>
            </w:r>
            <w:proofErr w:type="spellStart"/>
            <w:r w:rsidR="00F035CC">
              <w:rPr>
                <w:rFonts w:ascii="Times New Roman" w:hAnsi="Times New Roman" w:cs="Times New Roman"/>
                <w:sz w:val="28"/>
                <w:szCs w:val="28"/>
                <w:lang w:val="en-US"/>
              </w:rPr>
              <w:t>css</w:t>
            </w:r>
            <w:proofErr w:type="spellEnd"/>
            <w:r w:rsidR="00F035CC" w:rsidRPr="00F035CC">
              <w:rPr>
                <w:rFonts w:ascii="Times New Roman" w:hAnsi="Times New Roman" w:cs="Times New Roman"/>
                <w:sz w:val="28"/>
                <w:szCs w:val="28"/>
              </w:rPr>
              <w:t>91-04.</w:t>
            </w:r>
          </w:p>
          <w:p w:rsidR="006A11B9" w:rsidRDefault="00497543" w:rsidP="009356D7">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6A11B9">
              <w:rPr>
                <w:rFonts w:ascii="Times New Roman" w:hAnsi="Times New Roman" w:cs="Times New Roman"/>
                <w:color w:val="000000"/>
                <w:sz w:val="28"/>
                <w:szCs w:val="28"/>
              </w:rPr>
              <w:t>. Господаренко Г. М., Черно О. Д., Мартинюк А. Т. Агроекономічні перспективи застосування азотних добрив під польові культури. Зб. наук. пр. Уманського НУС. 2021. </w:t>
            </w:r>
            <w:r w:rsidR="006A11B9">
              <w:rPr>
                <w:rFonts w:ascii="Times New Roman" w:hAnsi="Times New Roman" w:cs="Times New Roman"/>
                <w:color w:val="3D3D3D"/>
                <w:sz w:val="28"/>
                <w:szCs w:val="28"/>
                <w:shd w:val="clear" w:color="auto" w:fill="F4F4F4"/>
              </w:rPr>
              <w:t>Вип. 99. Ч. 1</w:t>
            </w:r>
            <w:r w:rsidR="006A11B9">
              <w:rPr>
                <w:rFonts w:ascii="Times New Roman" w:hAnsi="Times New Roman" w:cs="Times New Roman"/>
                <w:color w:val="000000"/>
                <w:sz w:val="28"/>
                <w:szCs w:val="28"/>
              </w:rPr>
              <w:t>. С. 6–16. DOI: 10.31395/2415-8240-2021-99-1-6-16.</w:t>
            </w:r>
          </w:p>
          <w:p w:rsidR="006A11B9" w:rsidRDefault="00497543" w:rsidP="009356D7">
            <w:pPr>
              <w:widowControl w:val="0"/>
              <w:tabs>
                <w:tab w:val="num" w:pos="0"/>
                <w:tab w:val="num" w:pos="567"/>
              </w:tabs>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6A11B9">
              <w:rPr>
                <w:rFonts w:ascii="Times New Roman" w:hAnsi="Times New Roman" w:cs="Times New Roman"/>
                <w:color w:val="000000"/>
                <w:sz w:val="28"/>
                <w:szCs w:val="28"/>
              </w:rPr>
              <w:t>. Господаренко Г.М., Мартинюк А.Т., Черно О.Д. Обґрунтування межі доцільності застосування калійних добрив. Зб. наук. пр. Уманського НУС. 2021. </w:t>
            </w:r>
            <w:r w:rsidR="006A11B9">
              <w:rPr>
                <w:rFonts w:ascii="Times New Roman" w:hAnsi="Times New Roman" w:cs="Times New Roman"/>
                <w:color w:val="3D3D3D"/>
                <w:sz w:val="28"/>
                <w:szCs w:val="28"/>
                <w:shd w:val="clear" w:color="auto" w:fill="F4F4F4"/>
              </w:rPr>
              <w:t>Вип. 99. Ч. 1</w:t>
            </w:r>
            <w:r w:rsidR="006A11B9">
              <w:rPr>
                <w:rFonts w:ascii="Times New Roman" w:hAnsi="Times New Roman" w:cs="Times New Roman"/>
                <w:color w:val="000000"/>
                <w:sz w:val="28"/>
                <w:szCs w:val="28"/>
              </w:rPr>
              <w:t>. С. 68–80 DOI: 10.31395/2415-8240-2021-99-1-68-80</w:t>
            </w:r>
          </w:p>
          <w:p w:rsidR="006A11B9" w:rsidRDefault="00497543" w:rsidP="009356D7">
            <w:pPr>
              <w:widowControl w:val="0"/>
              <w:tabs>
                <w:tab w:val="num" w:pos="0"/>
                <w:tab w:val="num" w:pos="567"/>
              </w:tabs>
              <w:jc w:val="both"/>
              <w:rPr>
                <w:rFonts w:ascii="Times New Roman" w:hAnsi="Times New Roman" w:cs="Times New Roman"/>
                <w:color w:val="222222"/>
                <w:sz w:val="28"/>
                <w:szCs w:val="28"/>
              </w:rPr>
            </w:pPr>
            <w:r>
              <w:rPr>
                <w:rFonts w:ascii="Times New Roman" w:hAnsi="Times New Roman" w:cs="Times New Roman"/>
                <w:color w:val="000000"/>
                <w:sz w:val="28"/>
                <w:szCs w:val="28"/>
              </w:rPr>
              <w:t>7</w:t>
            </w:r>
            <w:r w:rsidR="006A11B9">
              <w:rPr>
                <w:rFonts w:ascii="Times New Roman" w:hAnsi="Times New Roman" w:cs="Times New Roman"/>
                <w:color w:val="000000"/>
                <w:sz w:val="28"/>
                <w:szCs w:val="28"/>
              </w:rPr>
              <w:t>. Господаренко Г. М., Мартинюк А. Т., Невлад В. І. </w:t>
            </w:r>
            <w:r w:rsidR="006A11B9">
              <w:rPr>
                <w:rFonts w:ascii="Times New Roman" w:hAnsi="Times New Roman" w:cs="Times New Roman"/>
                <w:color w:val="222222"/>
                <w:sz w:val="28"/>
                <w:szCs w:val="28"/>
              </w:rPr>
              <w:t xml:space="preserve">Обґрунтування межі доцільності застосування фосфорних добрив. </w:t>
            </w:r>
            <w:r w:rsidR="006A11B9">
              <w:rPr>
                <w:rFonts w:ascii="Times New Roman" w:hAnsi="Times New Roman" w:cs="Times New Roman"/>
                <w:i/>
                <w:iCs/>
                <w:color w:val="000000"/>
                <w:sz w:val="28"/>
                <w:szCs w:val="28"/>
              </w:rPr>
              <w:t>Вісник Уманського НУС</w:t>
            </w:r>
            <w:r w:rsidR="006A11B9">
              <w:rPr>
                <w:rFonts w:ascii="Times New Roman" w:hAnsi="Times New Roman" w:cs="Times New Roman"/>
                <w:color w:val="000000"/>
                <w:sz w:val="28"/>
                <w:szCs w:val="28"/>
              </w:rPr>
              <w:t>.</w:t>
            </w:r>
            <w:r w:rsidR="006A11B9">
              <w:rPr>
                <w:rFonts w:ascii="Times New Roman" w:hAnsi="Times New Roman" w:cs="Times New Roman"/>
                <w:color w:val="222222"/>
                <w:sz w:val="28"/>
                <w:szCs w:val="28"/>
              </w:rPr>
              <w:t xml:space="preserve"> 2021.</w:t>
            </w:r>
            <w:r w:rsidR="006A11B9">
              <w:rPr>
                <w:rFonts w:ascii="Times New Roman" w:hAnsi="Times New Roman" w:cs="Times New Roman"/>
                <w:color w:val="000000"/>
                <w:sz w:val="28"/>
                <w:szCs w:val="28"/>
              </w:rPr>
              <w:t xml:space="preserve"> №2. </w:t>
            </w:r>
            <w:r w:rsidR="006A11B9">
              <w:rPr>
                <w:rFonts w:ascii="Times New Roman" w:hAnsi="Times New Roman" w:cs="Times New Roman"/>
                <w:color w:val="222222"/>
                <w:sz w:val="28"/>
                <w:szCs w:val="28"/>
              </w:rPr>
              <w:t>С. 13–19. DOI </w:t>
            </w:r>
            <w:r w:rsidR="006A11B9">
              <w:rPr>
                <w:rFonts w:ascii="Times New Roman" w:hAnsi="Times New Roman" w:cs="Times New Roman"/>
                <w:color w:val="000000"/>
                <w:sz w:val="28"/>
                <w:szCs w:val="28"/>
              </w:rPr>
              <w:t>10.31395/2310-0478-2021-2-13-19</w:t>
            </w:r>
            <w:r w:rsidR="006A11B9">
              <w:rPr>
                <w:rFonts w:ascii="Times New Roman" w:hAnsi="Times New Roman" w:cs="Times New Roman"/>
                <w:color w:val="222222"/>
                <w:sz w:val="28"/>
                <w:szCs w:val="28"/>
              </w:rPr>
              <w:t xml:space="preserve">. </w:t>
            </w:r>
          </w:p>
          <w:p w:rsidR="006A11B9" w:rsidRDefault="00497543">
            <w:pPr>
              <w:widowControl w:val="0"/>
              <w:tabs>
                <w:tab w:val="num" w:pos="0"/>
                <w:tab w:val="num" w:pos="567"/>
              </w:tabs>
              <w:jc w:val="both"/>
              <w:rPr>
                <w:rFonts w:ascii="Times New Roman" w:hAnsi="Times New Roman" w:cs="Times New Roman"/>
                <w:color w:val="000000"/>
                <w:sz w:val="28"/>
                <w:szCs w:val="28"/>
              </w:rPr>
            </w:pPr>
            <w:r>
              <w:rPr>
                <w:rFonts w:ascii="Times New Roman" w:hAnsi="Times New Roman" w:cs="Times New Roman"/>
                <w:color w:val="222222"/>
                <w:sz w:val="28"/>
                <w:szCs w:val="28"/>
              </w:rPr>
              <w:t>8</w:t>
            </w:r>
            <w:r w:rsidR="006A11B9">
              <w:rPr>
                <w:rFonts w:ascii="Times New Roman" w:hAnsi="Times New Roman" w:cs="Times New Roman"/>
                <w:color w:val="222222"/>
                <w:sz w:val="28"/>
                <w:szCs w:val="28"/>
              </w:rPr>
              <w:t xml:space="preserve">. </w:t>
            </w:r>
            <w:r w:rsidR="006A11B9">
              <w:rPr>
                <w:rFonts w:ascii="Times New Roman" w:hAnsi="Times New Roman" w:cs="Times New Roman"/>
                <w:color w:val="000000"/>
                <w:sz w:val="28"/>
                <w:szCs w:val="28"/>
              </w:rPr>
              <w:t>Господаренко Г. М., Черно О. Д. Мартинюк А. Т., Вплив вапнування на кислотно-основні властивості чорнозему опідзоленого. Зб. наук. пр. Уманського НУС. 2022. </w:t>
            </w:r>
            <w:r w:rsidR="006A11B9">
              <w:rPr>
                <w:rFonts w:ascii="Times New Roman" w:hAnsi="Times New Roman" w:cs="Times New Roman"/>
                <w:color w:val="3D3D3D"/>
                <w:sz w:val="28"/>
                <w:szCs w:val="28"/>
                <w:shd w:val="clear" w:color="auto" w:fill="F4F4F4"/>
              </w:rPr>
              <w:t>Вип. 100. Ч. 1</w:t>
            </w:r>
            <w:r w:rsidR="006A11B9">
              <w:rPr>
                <w:rFonts w:ascii="Times New Roman" w:hAnsi="Times New Roman" w:cs="Times New Roman"/>
                <w:color w:val="000000"/>
                <w:sz w:val="28"/>
                <w:szCs w:val="28"/>
              </w:rPr>
              <w:t>. С. 17-26. </w:t>
            </w:r>
            <w:r w:rsidR="006A11B9">
              <w:rPr>
                <w:rFonts w:ascii="Times New Roman" w:hAnsi="Times New Roman" w:cs="Times New Roman"/>
                <w:color w:val="000000"/>
                <w:sz w:val="28"/>
                <w:szCs w:val="28"/>
                <w:lang w:val="en-US"/>
              </w:rPr>
              <w:t>DOI</w:t>
            </w:r>
            <w:r w:rsidR="006A11B9">
              <w:rPr>
                <w:rFonts w:ascii="Times New Roman" w:hAnsi="Times New Roman" w:cs="Times New Roman"/>
                <w:color w:val="000000"/>
                <w:sz w:val="28"/>
                <w:szCs w:val="28"/>
              </w:rPr>
              <w:t xml:space="preserve">: 10.31395/2415-8240-2022-100-1-17-26. </w:t>
            </w:r>
          </w:p>
          <w:p w:rsidR="006A11B9" w:rsidRDefault="00497543">
            <w:pPr>
              <w:widowControl w:val="0"/>
              <w:tabs>
                <w:tab w:val="num" w:pos="0"/>
                <w:tab w:val="num" w:pos="567"/>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6A11B9">
              <w:rPr>
                <w:rFonts w:ascii="Times New Roman" w:eastAsia="Times New Roman" w:hAnsi="Times New Roman" w:cs="Times New Roman"/>
                <w:color w:val="000000"/>
                <w:sz w:val="28"/>
                <w:szCs w:val="28"/>
              </w:rPr>
              <w:t>. Господаренко Г. М., Мартинюк А. Т. Агрохімічні властивості ґрунту та продуктивність буряку цукрового за різного удобрення і вапнування.</w:t>
            </w:r>
            <w:r w:rsidR="006A11B9">
              <w:rPr>
                <w:rFonts w:ascii="Times New Roman" w:hAnsi="Times New Roman" w:cs="Times New Roman"/>
                <w:color w:val="000000"/>
                <w:sz w:val="28"/>
                <w:szCs w:val="28"/>
              </w:rPr>
              <w:t xml:space="preserve"> Зб. наук. пр. Уманського НУС. 2022.</w:t>
            </w:r>
            <w:r w:rsidR="006A11B9">
              <w:rPr>
                <w:rFonts w:ascii="Times New Roman" w:eastAsia="Times New Roman" w:hAnsi="Times New Roman" w:cs="Times New Roman"/>
                <w:color w:val="000000"/>
                <w:sz w:val="28"/>
                <w:szCs w:val="28"/>
              </w:rPr>
              <w:t xml:space="preserve"> </w:t>
            </w:r>
            <w:r w:rsidR="006A11B9">
              <w:rPr>
                <w:rFonts w:ascii="Times New Roman" w:eastAsia="Times New Roman" w:hAnsi="Times New Roman" w:cs="Times New Roman"/>
                <w:color w:val="3D3D3D"/>
                <w:sz w:val="28"/>
                <w:szCs w:val="28"/>
                <w:shd w:val="clear" w:color="auto" w:fill="F4F4F4"/>
              </w:rPr>
              <w:t>Вип. 100. Ч. 1</w:t>
            </w:r>
            <w:r w:rsidR="006A11B9">
              <w:rPr>
                <w:rFonts w:ascii="Times New Roman" w:eastAsia="Times New Roman" w:hAnsi="Times New Roman" w:cs="Times New Roman"/>
                <w:color w:val="000000"/>
                <w:sz w:val="28"/>
                <w:szCs w:val="28"/>
              </w:rPr>
              <w:t>. С. 145-155. </w:t>
            </w:r>
            <w:r w:rsidR="006A11B9">
              <w:rPr>
                <w:rFonts w:ascii="Times New Roman" w:eastAsia="Times New Roman" w:hAnsi="Times New Roman" w:cs="Times New Roman"/>
                <w:color w:val="000000"/>
                <w:sz w:val="28"/>
                <w:szCs w:val="28"/>
                <w:lang w:val="en-US"/>
              </w:rPr>
              <w:t>DOI</w:t>
            </w:r>
            <w:r w:rsidR="006A11B9">
              <w:rPr>
                <w:rFonts w:ascii="Times New Roman" w:eastAsia="Times New Roman" w:hAnsi="Times New Roman" w:cs="Times New Roman"/>
                <w:color w:val="000000"/>
                <w:sz w:val="28"/>
                <w:szCs w:val="28"/>
              </w:rPr>
              <w:t xml:space="preserve">: 10.31395/2415-8240-2022-100-1-145-155. </w:t>
            </w:r>
          </w:p>
          <w:p w:rsidR="00F035CC" w:rsidRPr="00A01B75" w:rsidRDefault="00497543" w:rsidP="00F035CC">
            <w:pPr>
              <w:shd w:val="clear" w:color="auto" w:fill="F0F8FF"/>
              <w:rPr>
                <w:rFonts w:ascii="Helvetica" w:eastAsia="Times New Roman" w:hAnsi="Helvetica" w:cs="Helvetica"/>
                <w:b/>
                <w:bCs/>
                <w:color w:val="000000" w:themeColor="text1"/>
                <w:sz w:val="21"/>
                <w:szCs w:val="21"/>
              </w:rPr>
            </w:pPr>
            <w:r>
              <w:rPr>
                <w:rFonts w:ascii="Times New Roman" w:hAnsi="Times New Roman" w:cs="Times New Roman"/>
                <w:color w:val="000000"/>
                <w:sz w:val="28"/>
                <w:szCs w:val="28"/>
              </w:rPr>
              <w:t>10</w:t>
            </w:r>
            <w:r w:rsidR="006A11B9">
              <w:rPr>
                <w:rFonts w:ascii="Times New Roman" w:hAnsi="Times New Roman" w:cs="Times New Roman"/>
                <w:color w:val="000000"/>
                <w:sz w:val="28"/>
                <w:szCs w:val="28"/>
              </w:rPr>
              <w:t xml:space="preserve">. Любич В. В., Невлад В. І., Мартинюк А. Т. Продуктивність тритикале ярого за різних доз азотних добрив. </w:t>
            </w:r>
            <w:r w:rsidR="006A11B9">
              <w:rPr>
                <w:rFonts w:ascii="Times New Roman" w:hAnsi="Times New Roman" w:cs="Times New Roman"/>
                <w:i/>
                <w:color w:val="000000"/>
                <w:sz w:val="28"/>
                <w:szCs w:val="28"/>
              </w:rPr>
              <w:t>Агробіологія</w:t>
            </w:r>
            <w:r w:rsidR="006A11B9">
              <w:rPr>
                <w:rFonts w:ascii="Times New Roman" w:hAnsi="Times New Roman" w:cs="Times New Roman"/>
                <w:color w:val="000000"/>
                <w:sz w:val="28"/>
                <w:szCs w:val="28"/>
              </w:rPr>
              <w:t>. 2022. №1. С. 152–159.</w:t>
            </w:r>
            <w:r w:rsidR="00F035CC">
              <w:rPr>
                <w:rFonts w:ascii="Times New Roman" w:hAnsi="Times New Roman" w:cs="Times New Roman"/>
                <w:color w:val="000000"/>
                <w:sz w:val="28"/>
                <w:szCs w:val="28"/>
              </w:rPr>
              <w:t xml:space="preserve"> </w:t>
            </w:r>
            <w:r w:rsidR="00F035CC" w:rsidRPr="00A01B75">
              <w:rPr>
                <w:rFonts w:ascii="Helvetica" w:eastAsia="Times New Roman" w:hAnsi="Helvetica" w:cs="Helvetica"/>
                <w:b/>
                <w:bCs/>
                <w:color w:val="000000" w:themeColor="text1"/>
                <w:sz w:val="21"/>
                <w:szCs w:val="21"/>
              </w:rPr>
              <w:t>DOI: </w:t>
            </w:r>
          </w:p>
          <w:p w:rsidR="00F035CC" w:rsidRPr="00A01B75" w:rsidRDefault="00B919D1" w:rsidP="00F035CC">
            <w:pPr>
              <w:shd w:val="clear" w:color="auto" w:fill="F0F8FF"/>
              <w:rPr>
                <w:rFonts w:ascii="Times New Roman" w:hAnsi="Times New Roman" w:cs="Times New Roman"/>
                <w:color w:val="000000" w:themeColor="text1"/>
                <w:sz w:val="28"/>
                <w:szCs w:val="28"/>
              </w:rPr>
            </w:pPr>
            <w:hyperlink r:id="rId6" w:tgtFrame="_blank" w:history="1">
              <w:r w:rsidR="00F035CC" w:rsidRPr="00A01B75">
                <w:rPr>
                  <w:rFonts w:ascii="Times New Roman" w:eastAsia="Times New Roman" w:hAnsi="Times New Roman" w:cs="Times New Roman"/>
                  <w:color w:val="000000" w:themeColor="text1"/>
                  <w:sz w:val="28"/>
                  <w:szCs w:val="28"/>
                </w:rPr>
                <w:t>https://doi.org/10.</w:t>
              </w:r>
              <w:r w:rsidR="00E41C79" w:rsidRPr="00A01B75">
                <w:rPr>
                  <w:rFonts w:ascii="Times New Roman" w:eastAsia="Times New Roman" w:hAnsi="Times New Roman" w:cs="Times New Roman"/>
                  <w:color w:val="000000" w:themeColor="text1"/>
                  <w:sz w:val="28"/>
                  <w:szCs w:val="28"/>
                </w:rPr>
                <w:t xml:space="preserve"> </w:t>
              </w:r>
              <w:r w:rsidR="00F035CC" w:rsidRPr="00A01B75">
                <w:rPr>
                  <w:rFonts w:ascii="Times New Roman" w:eastAsia="Times New Roman" w:hAnsi="Times New Roman" w:cs="Times New Roman"/>
                  <w:color w:val="000000" w:themeColor="text1"/>
                  <w:sz w:val="28"/>
                  <w:szCs w:val="28"/>
                </w:rPr>
                <w:t>3245/2310-9270-2022-171-1-152-159</w:t>
              </w:r>
            </w:hyperlink>
            <w:r w:rsidR="00F035CC" w:rsidRPr="00A01B75">
              <w:rPr>
                <w:rFonts w:ascii="Times New Roman" w:eastAsia="Times New Roman" w:hAnsi="Times New Roman" w:cs="Times New Roman"/>
                <w:color w:val="000000" w:themeColor="text1"/>
                <w:sz w:val="28"/>
                <w:szCs w:val="28"/>
              </w:rPr>
              <w:t>.</w:t>
            </w:r>
          </w:p>
          <w:p w:rsidR="006A11B9" w:rsidRDefault="00497543" w:rsidP="009356D7">
            <w:pPr>
              <w:widowControl w:val="0"/>
              <w:tabs>
                <w:tab w:val="num" w:pos="0"/>
                <w:tab w:val="num" w:pos="567"/>
              </w:tabs>
              <w:jc w:val="both"/>
              <w:rPr>
                <w:rFonts w:ascii="Times New Roman" w:hAnsi="Times New Roman" w:cs="Times New Roman"/>
                <w:sz w:val="28"/>
                <w:szCs w:val="28"/>
              </w:rPr>
            </w:pPr>
            <w:r>
              <w:rPr>
                <w:rFonts w:ascii="Times New Roman" w:hAnsi="Times New Roman" w:cs="Times New Roman"/>
                <w:sz w:val="28"/>
                <w:szCs w:val="28"/>
              </w:rPr>
              <w:lastRenderedPageBreak/>
              <w:t>11</w:t>
            </w:r>
            <w:r w:rsidR="006A11B9">
              <w:rPr>
                <w:rFonts w:ascii="Times New Roman" w:hAnsi="Times New Roman" w:cs="Times New Roman"/>
                <w:sz w:val="28"/>
                <w:szCs w:val="28"/>
              </w:rPr>
              <w:t xml:space="preserve">. Мартинюк А. Т., Господаренко Г. М., Любич В. В., Формування продуктивності буряку цукрового за різного удобрення на чорноземі опідзоленому. </w:t>
            </w:r>
            <w:r w:rsidR="006A11B9">
              <w:rPr>
                <w:rFonts w:ascii="Times New Roman" w:eastAsia="Times New Roman" w:hAnsi="Times New Roman" w:cs="Times New Roman"/>
                <w:color w:val="000000"/>
                <w:sz w:val="28"/>
                <w:szCs w:val="28"/>
              </w:rPr>
              <w:t>Зб. наук. пр. Уманського НУС. 2022. </w:t>
            </w:r>
            <w:r w:rsidR="006A11B9">
              <w:rPr>
                <w:rFonts w:ascii="Times New Roman" w:eastAsia="Times New Roman" w:hAnsi="Times New Roman" w:cs="Times New Roman"/>
                <w:color w:val="3D3D3D"/>
                <w:sz w:val="28"/>
                <w:szCs w:val="28"/>
                <w:shd w:val="clear" w:color="auto" w:fill="F4F4F4"/>
              </w:rPr>
              <w:t>Вип. 101. Ч. 1</w:t>
            </w:r>
            <w:r w:rsidR="006A11B9">
              <w:rPr>
                <w:rFonts w:ascii="Times New Roman" w:eastAsia="Times New Roman" w:hAnsi="Times New Roman" w:cs="Times New Roman"/>
                <w:color w:val="000000"/>
                <w:sz w:val="28"/>
                <w:szCs w:val="28"/>
              </w:rPr>
              <w:t>.</w:t>
            </w:r>
            <w:r w:rsidR="006A11B9">
              <w:rPr>
                <w:rFonts w:ascii="Times New Roman" w:hAnsi="Times New Roman" w:cs="Times New Roman"/>
                <w:sz w:val="28"/>
                <w:szCs w:val="28"/>
              </w:rPr>
              <w:t xml:space="preserve"> С. 46–55. DOI: 10.31395/2415-8240-2022-101-1-46-55.</w:t>
            </w:r>
          </w:p>
          <w:p w:rsidR="009356D7" w:rsidRDefault="009356D7" w:rsidP="009356D7">
            <w:pPr>
              <w:pStyle w:val="a3"/>
              <w:spacing w:before="0" w:beforeAutospacing="0" w:after="0" w:afterAutospacing="0"/>
              <w:jc w:val="both"/>
              <w:rPr>
                <w:color w:val="000000"/>
                <w:sz w:val="28"/>
                <w:szCs w:val="28"/>
              </w:rPr>
            </w:pPr>
            <w:r>
              <w:rPr>
                <w:sz w:val="28"/>
                <w:szCs w:val="28"/>
              </w:rPr>
              <w:t>12.</w:t>
            </w:r>
            <w:r>
              <w:rPr>
                <w:color w:val="000000"/>
                <w:sz w:val="28"/>
                <w:szCs w:val="28"/>
              </w:rPr>
              <w:t xml:space="preserve"> Господаренко Г. М., </w:t>
            </w:r>
            <w:r>
              <w:rPr>
                <w:sz w:val="28"/>
                <w:szCs w:val="28"/>
              </w:rPr>
              <w:t>Любич В. В</w:t>
            </w:r>
            <w:r>
              <w:rPr>
                <w:color w:val="000000"/>
                <w:sz w:val="28"/>
                <w:szCs w:val="28"/>
              </w:rPr>
              <w:t>., Мартинюк А.Т., Стасінєвич О. Ю. Параметри родючості грунту та продуктивність польової сівозміни за внесення добрив і вапна. Збірник наукових праць Уманського НУС. 2023</w:t>
            </w:r>
            <w:r>
              <w:rPr>
                <w:color w:val="000000" w:themeColor="text1"/>
                <w:sz w:val="28"/>
                <w:szCs w:val="28"/>
              </w:rPr>
              <w:t>. </w:t>
            </w:r>
            <w:r>
              <w:rPr>
                <w:color w:val="000000" w:themeColor="text1"/>
                <w:sz w:val="28"/>
                <w:szCs w:val="28"/>
                <w:shd w:val="clear" w:color="auto" w:fill="F4F4F4"/>
              </w:rPr>
              <w:t>Вип. 102. Ч. 1</w:t>
            </w:r>
            <w:r>
              <w:rPr>
                <w:color w:val="000000" w:themeColor="text1"/>
                <w:sz w:val="28"/>
                <w:szCs w:val="28"/>
              </w:rPr>
              <w:t>.</w:t>
            </w:r>
            <w:r>
              <w:rPr>
                <w:color w:val="000000"/>
                <w:sz w:val="28"/>
                <w:szCs w:val="28"/>
              </w:rPr>
              <w:t xml:space="preserve"> С. 7–16. DOI: 10.32782/2415-8240-2023-102-1-7-16. </w:t>
            </w:r>
          </w:p>
          <w:p w:rsidR="009356D7" w:rsidRDefault="009356D7" w:rsidP="009356D7">
            <w:pPr>
              <w:pStyle w:val="a3"/>
              <w:spacing w:before="0" w:beforeAutospacing="0" w:after="0" w:afterAutospacing="0"/>
              <w:jc w:val="both"/>
              <w:rPr>
                <w:color w:val="000000"/>
                <w:sz w:val="28"/>
                <w:szCs w:val="28"/>
              </w:rPr>
            </w:pPr>
            <w:r>
              <w:rPr>
                <w:color w:val="000000"/>
                <w:sz w:val="28"/>
                <w:szCs w:val="28"/>
              </w:rPr>
              <w:t>13. Господаренко Г. М.,</w:t>
            </w:r>
            <w:r>
              <w:rPr>
                <w:sz w:val="28"/>
                <w:szCs w:val="28"/>
              </w:rPr>
              <w:t xml:space="preserve"> Любич В. В</w:t>
            </w:r>
            <w:r>
              <w:rPr>
                <w:color w:val="000000"/>
                <w:sz w:val="28"/>
                <w:szCs w:val="28"/>
              </w:rPr>
              <w:t xml:space="preserve">.,  Мартинюк А. Т. Агрохімічні властивості ґрунту за тривалого застосування мінеральних добрив. Аграрні інновації. 2023. № 19. С. 34–38. DOI: 10. 32848/agrar. innov/415/2023.19. 34-38. </w:t>
            </w:r>
          </w:p>
          <w:p w:rsidR="009356D7" w:rsidRDefault="009356D7" w:rsidP="009356D7">
            <w:pPr>
              <w:pStyle w:val="a3"/>
              <w:spacing w:before="0" w:beforeAutospacing="0" w:after="0" w:afterAutospacing="0"/>
              <w:jc w:val="both"/>
              <w:rPr>
                <w:color w:val="000000"/>
                <w:sz w:val="28"/>
                <w:szCs w:val="28"/>
                <w:shd w:val="clear" w:color="auto" w:fill="FFFFFF"/>
              </w:rPr>
            </w:pPr>
            <w:r>
              <w:rPr>
                <w:color w:val="000000"/>
                <w:sz w:val="28"/>
                <w:szCs w:val="28"/>
              </w:rPr>
              <w:t>14.</w:t>
            </w:r>
            <w:r>
              <w:rPr>
                <w:sz w:val="28"/>
                <w:szCs w:val="28"/>
              </w:rPr>
              <w:t xml:space="preserve"> Мартинюк А. Т., Господаренко Г. М., </w:t>
            </w:r>
            <w:r>
              <w:rPr>
                <w:color w:val="000000"/>
                <w:sz w:val="28"/>
                <w:szCs w:val="28"/>
              </w:rPr>
              <w:t>Стасінєвич О. Ю</w:t>
            </w:r>
            <w:r w:rsidRPr="009E3AA4">
              <w:rPr>
                <w:color w:val="000000"/>
                <w:sz w:val="28"/>
                <w:szCs w:val="28"/>
              </w:rPr>
              <w:t>.</w:t>
            </w:r>
            <w:r>
              <w:rPr>
                <w:sz w:val="28"/>
                <w:szCs w:val="28"/>
              </w:rPr>
              <w:t xml:space="preserve"> Динаміка продуктивності буряку цукрового за тривалого застосування добрив у польовій сівозміні у Правобережному Лісостепу. Вісник </w:t>
            </w:r>
            <w:r>
              <w:rPr>
                <w:color w:val="000000"/>
                <w:sz w:val="28"/>
                <w:szCs w:val="28"/>
              </w:rPr>
              <w:t>Уманського НУС. 2023. </w:t>
            </w:r>
            <w:r>
              <w:rPr>
                <w:color w:val="000000" w:themeColor="text1"/>
                <w:sz w:val="28"/>
                <w:szCs w:val="28"/>
                <w:shd w:val="clear" w:color="auto" w:fill="F4F4F4"/>
              </w:rPr>
              <w:t>Вип. 1.</w:t>
            </w:r>
            <w:r>
              <w:rPr>
                <w:sz w:val="28"/>
                <w:szCs w:val="28"/>
              </w:rPr>
              <w:t xml:space="preserve"> С. 18–25. DOI: 10.32782/2310-0478-1-18-25.</w:t>
            </w:r>
          </w:p>
          <w:p w:rsidR="009356D7" w:rsidRDefault="009356D7" w:rsidP="009356D7">
            <w:pPr>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shd w:val="clear" w:color="auto" w:fill="FFFFFF"/>
              </w:rPr>
              <w:t>15. Мартинюк А. Т., Господаренко Г. М., Любич В. В.,</w:t>
            </w:r>
            <w:r>
              <w:rPr>
                <w:rFonts w:ascii="Times New Roman" w:hAnsi="Times New Roman" w:cs="Times New Roman"/>
                <w:color w:val="000000"/>
                <w:sz w:val="28"/>
                <w:szCs w:val="28"/>
                <w:shd w:val="clear" w:color="auto" w:fill="FFFFFF"/>
              </w:rPr>
              <w:t xml:space="preserve"> Стасінєвич О. Ю. Формування площі листкової поверхні та врожайності буряку цукрового залежно від удобрення в Правобережному Лісостепу. Зб. наук. пр. Уманського НУС. Умань : Видавець «Сочінський М. М.», 2024. Вип. 104. </w:t>
            </w:r>
          </w:p>
          <w:p w:rsidR="009356D7" w:rsidRDefault="009356D7" w:rsidP="009356D7">
            <w:pPr>
              <w:jc w:val="both"/>
              <w:rPr>
                <w:color w:val="000000"/>
                <w:sz w:val="28"/>
                <w:szCs w:val="28"/>
              </w:rPr>
            </w:pPr>
            <w:r>
              <w:rPr>
                <w:rFonts w:ascii="Times New Roman" w:hAnsi="Times New Roman" w:cs="Times New Roman"/>
                <w:color w:val="000000"/>
                <w:sz w:val="28"/>
                <w:szCs w:val="28"/>
                <w:shd w:val="clear" w:color="auto" w:fill="FFFFFF"/>
              </w:rPr>
              <w:t xml:space="preserve">Ч. 1: Сільськогосподарські та технічні науки. С. 249–257. С. 18–25. </w:t>
            </w:r>
            <w:r>
              <w:rPr>
                <w:rFonts w:ascii="Times New Roman" w:hAnsi="Times New Roman" w:cs="Times New Roman"/>
                <w:color w:val="000000"/>
                <w:sz w:val="28"/>
                <w:szCs w:val="28"/>
              </w:rPr>
              <w:t>DOI: 10.32782/2415-8240-2024-104-1-249-257.</w:t>
            </w:r>
            <w:r>
              <w:rPr>
                <w:color w:val="000000"/>
                <w:sz w:val="28"/>
                <w:szCs w:val="28"/>
              </w:rPr>
              <w:t xml:space="preserve"> </w:t>
            </w:r>
          </w:p>
          <w:p w:rsidR="009356D7" w:rsidRDefault="009356D7" w:rsidP="009356D7">
            <w:pPr>
              <w:widowControl w:val="0"/>
              <w:tabs>
                <w:tab w:val="num" w:pos="0"/>
                <w:tab w:val="num" w:pos="567"/>
              </w:tabs>
              <w:jc w:val="both"/>
              <w:rPr>
                <w:rFonts w:ascii="Times New Roman" w:hAnsi="Times New Roman" w:cs="Times New Roman"/>
                <w:color w:val="000000"/>
                <w:sz w:val="28"/>
                <w:szCs w:val="28"/>
              </w:rPr>
            </w:pPr>
            <w:r w:rsidRPr="009356D7">
              <w:rPr>
                <w:rFonts w:ascii="Times New Roman" w:hAnsi="Times New Roman" w:cs="Times New Roman"/>
                <w:color w:val="000000"/>
                <w:sz w:val="28"/>
                <w:szCs w:val="28"/>
              </w:rPr>
              <w:t>16. Господаренко Г. М.,</w:t>
            </w:r>
            <w:r w:rsidRPr="009356D7">
              <w:rPr>
                <w:rFonts w:ascii="Times New Roman" w:hAnsi="Times New Roman" w:cs="Times New Roman"/>
                <w:sz w:val="28"/>
                <w:szCs w:val="28"/>
              </w:rPr>
              <w:t xml:space="preserve"> Любич В. В</w:t>
            </w:r>
            <w:r w:rsidRPr="009356D7">
              <w:rPr>
                <w:rFonts w:ascii="Times New Roman" w:hAnsi="Times New Roman" w:cs="Times New Roman"/>
                <w:color w:val="000000"/>
                <w:sz w:val="28"/>
                <w:szCs w:val="28"/>
              </w:rPr>
              <w:t>.,  Мартинюк А. Т., Калантир В. О. Технологічні параметри формування якості зерна пшениці твердої озимої. Збірник наукових праць Уманського НУС. 2024</w:t>
            </w:r>
            <w:r w:rsidRPr="009356D7">
              <w:rPr>
                <w:rFonts w:ascii="Times New Roman" w:hAnsi="Times New Roman" w:cs="Times New Roman"/>
                <w:color w:val="000000" w:themeColor="text1"/>
                <w:sz w:val="28"/>
                <w:szCs w:val="28"/>
              </w:rPr>
              <w:t>. </w:t>
            </w:r>
            <w:r w:rsidRPr="009356D7">
              <w:rPr>
                <w:rFonts w:ascii="Times New Roman" w:hAnsi="Times New Roman" w:cs="Times New Roman"/>
                <w:color w:val="000000" w:themeColor="text1"/>
                <w:sz w:val="28"/>
                <w:szCs w:val="28"/>
                <w:shd w:val="clear" w:color="auto" w:fill="F4F4F4"/>
              </w:rPr>
              <w:t>Вип. 105. Ч. 1</w:t>
            </w:r>
            <w:r w:rsidRPr="009356D7">
              <w:rPr>
                <w:rFonts w:ascii="Times New Roman" w:hAnsi="Times New Roman" w:cs="Times New Roman"/>
                <w:color w:val="000000" w:themeColor="text1"/>
                <w:sz w:val="28"/>
                <w:szCs w:val="28"/>
              </w:rPr>
              <w:t>.</w:t>
            </w:r>
            <w:r w:rsidRPr="009356D7">
              <w:rPr>
                <w:rFonts w:ascii="Times New Roman" w:hAnsi="Times New Roman" w:cs="Times New Roman"/>
                <w:color w:val="000000"/>
                <w:sz w:val="28"/>
                <w:szCs w:val="28"/>
              </w:rPr>
              <w:t> С. 237–245. DOI: 10.32782/2415-8240-2024-105-1-237-245.</w:t>
            </w:r>
          </w:p>
          <w:p w:rsidR="007E2FC1" w:rsidRDefault="007E2FC1" w:rsidP="009356D7">
            <w:pPr>
              <w:widowControl w:val="0"/>
              <w:tabs>
                <w:tab w:val="num" w:pos="0"/>
                <w:tab w:val="num" w:pos="567"/>
              </w:tabs>
              <w:jc w:val="both"/>
              <w:rPr>
                <w:rFonts w:ascii="Times New Roman" w:eastAsiaTheme="minorEastAsia" w:hAnsi="Times New Roman" w:cs="Times New Roman"/>
                <w:color w:val="000000"/>
                <w:sz w:val="28"/>
                <w:szCs w:val="28"/>
              </w:rPr>
            </w:pPr>
            <w:r>
              <w:rPr>
                <w:rFonts w:ascii="Times New Roman" w:hAnsi="Times New Roman" w:cs="Times New Roman"/>
                <w:color w:val="000000"/>
                <w:sz w:val="28"/>
                <w:szCs w:val="28"/>
              </w:rPr>
              <w:t xml:space="preserve">17. </w:t>
            </w:r>
            <w:r>
              <w:rPr>
                <w:rFonts w:ascii="Times New Roman" w:hAnsi="Times New Roman" w:cs="Times New Roman"/>
                <w:sz w:val="28"/>
                <w:szCs w:val="28"/>
                <w:shd w:val="clear" w:color="auto" w:fill="FFFFFF"/>
              </w:rPr>
              <w:t>Мартинюк А. Т., Господаренко Г. М., Любич В. В.,</w:t>
            </w:r>
            <w:r>
              <w:rPr>
                <w:rFonts w:ascii="Times New Roman" w:hAnsi="Times New Roman" w:cs="Times New Roman"/>
                <w:color w:val="000000"/>
                <w:sz w:val="28"/>
                <w:szCs w:val="28"/>
                <w:shd w:val="clear" w:color="auto" w:fill="FFFFFF"/>
              </w:rPr>
              <w:t xml:space="preserve"> Стасінєвич О. Ю.</w:t>
            </w:r>
            <w:r w:rsidR="00E41C79">
              <w:rPr>
                <w:rFonts w:ascii="Times New Roman" w:hAnsi="Times New Roman" w:cs="Times New Roman"/>
                <w:color w:val="000000"/>
                <w:sz w:val="28"/>
                <w:szCs w:val="28"/>
                <w:shd w:val="clear" w:color="auto" w:fill="FFFFFF"/>
              </w:rPr>
              <w:t xml:space="preserve"> </w:t>
            </w:r>
            <w:r w:rsidR="00E41C79">
              <w:rPr>
                <w:rFonts w:ascii="Times New Roman" w:hAnsi="Times New Roman" w:cs="Times New Roman"/>
                <w:color w:val="000000"/>
                <w:sz w:val="28"/>
                <w:szCs w:val="28"/>
              </w:rPr>
              <w:t xml:space="preserve">Агрохімічні показники чорнозему опідзоленого і врожайність буряку </w:t>
            </w:r>
            <w:r w:rsidR="00E41C79">
              <w:rPr>
                <w:rFonts w:ascii="Times New Roman" w:hAnsi="Times New Roman" w:cs="Times New Roman"/>
                <w:color w:val="000000"/>
                <w:sz w:val="28"/>
                <w:szCs w:val="28"/>
              </w:rPr>
              <w:lastRenderedPageBreak/>
              <w:t>цукрового в польовій сівозміні без удобрення.</w:t>
            </w:r>
            <w:r w:rsidR="00E41C79" w:rsidRPr="009356D7">
              <w:rPr>
                <w:rFonts w:ascii="Times New Roman" w:hAnsi="Times New Roman" w:cs="Times New Roman"/>
                <w:color w:val="000000"/>
                <w:sz w:val="28"/>
                <w:szCs w:val="28"/>
              </w:rPr>
              <w:t xml:space="preserve"> Збірн</w:t>
            </w:r>
            <w:r w:rsidR="00E41C79">
              <w:rPr>
                <w:rFonts w:ascii="Times New Roman" w:hAnsi="Times New Roman" w:cs="Times New Roman"/>
                <w:color w:val="000000"/>
                <w:sz w:val="28"/>
                <w:szCs w:val="28"/>
              </w:rPr>
              <w:t>ик наукових праць Уманського НУ</w:t>
            </w:r>
            <w:r w:rsidR="00E41C79" w:rsidRPr="009356D7">
              <w:rPr>
                <w:rFonts w:ascii="Times New Roman" w:hAnsi="Times New Roman" w:cs="Times New Roman"/>
                <w:color w:val="000000"/>
                <w:sz w:val="28"/>
                <w:szCs w:val="28"/>
              </w:rPr>
              <w:t>. 202</w:t>
            </w:r>
            <w:r w:rsidR="00E41C79">
              <w:rPr>
                <w:rFonts w:ascii="Times New Roman" w:hAnsi="Times New Roman" w:cs="Times New Roman"/>
                <w:color w:val="000000"/>
                <w:sz w:val="28"/>
                <w:szCs w:val="28"/>
              </w:rPr>
              <w:t xml:space="preserve">5.Вип. 106. Ч. 1. С. 19-29. </w:t>
            </w:r>
            <w:r w:rsidR="00E41C79" w:rsidRPr="009356D7">
              <w:rPr>
                <w:rFonts w:ascii="Times New Roman" w:hAnsi="Times New Roman" w:cs="Times New Roman"/>
                <w:color w:val="000000"/>
                <w:sz w:val="28"/>
                <w:szCs w:val="28"/>
              </w:rPr>
              <w:t>2</w:t>
            </w:r>
            <w:r w:rsidR="00E41C79">
              <w:rPr>
                <w:rFonts w:ascii="Times New Roman" w:hAnsi="Times New Roman" w:cs="Times New Roman"/>
                <w:color w:val="000000"/>
                <w:sz w:val="28"/>
                <w:szCs w:val="28"/>
              </w:rPr>
              <w:t>45. DOI: 10.32782/2415-8240-2025-106-1-19-29</w:t>
            </w:r>
            <w:r w:rsidR="00E41C79" w:rsidRPr="009356D7">
              <w:rPr>
                <w:rFonts w:ascii="Times New Roman" w:hAnsi="Times New Roman" w:cs="Times New Roman"/>
                <w:color w:val="000000"/>
                <w:sz w:val="28"/>
                <w:szCs w:val="28"/>
              </w:rPr>
              <w:t>.</w:t>
            </w:r>
          </w:p>
        </w:tc>
      </w:tr>
      <w:tr w:rsidR="006A11B9" w:rsidTr="00E41C79">
        <w:trPr>
          <w:trHeight w:val="397"/>
          <w:jc w:val="center"/>
        </w:trPr>
        <w:tc>
          <w:tcPr>
            <w:tcW w:w="674" w:type="dxa"/>
            <w:tcBorders>
              <w:top w:val="single" w:sz="4" w:space="0" w:color="auto"/>
              <w:left w:val="single" w:sz="4" w:space="0" w:color="auto"/>
              <w:bottom w:val="single" w:sz="4" w:space="0" w:color="auto"/>
              <w:right w:val="single" w:sz="4" w:space="0" w:color="auto"/>
            </w:tcBorders>
            <w:hideMark/>
          </w:tcPr>
          <w:p w:rsidR="006A11B9" w:rsidRDefault="006A11B9">
            <w:pPr>
              <w:pStyle w:val="a5"/>
              <w:widowControl w:val="0"/>
              <w:spacing w:before="0"/>
              <w:ind w:firstLine="0"/>
              <w:jc w:val="center"/>
              <w:rPr>
                <w:rFonts w:ascii="Times New Roman" w:hAnsi="Times New Roman"/>
                <w:sz w:val="28"/>
                <w:szCs w:val="28"/>
              </w:rPr>
            </w:pPr>
            <w:r>
              <w:rPr>
                <w:rFonts w:ascii="Times New Roman" w:hAnsi="Times New Roman"/>
                <w:sz w:val="28"/>
                <w:szCs w:val="28"/>
              </w:rPr>
              <w:lastRenderedPageBreak/>
              <w:t>2</w:t>
            </w:r>
          </w:p>
        </w:tc>
        <w:tc>
          <w:tcPr>
            <w:tcW w:w="5101" w:type="dxa"/>
            <w:tcBorders>
              <w:top w:val="single" w:sz="4" w:space="0" w:color="auto"/>
              <w:left w:val="single" w:sz="4" w:space="0" w:color="auto"/>
              <w:bottom w:val="single" w:sz="4" w:space="0" w:color="auto"/>
              <w:right w:val="single" w:sz="4" w:space="0" w:color="auto"/>
            </w:tcBorders>
            <w:hideMark/>
          </w:tcPr>
          <w:p w:rsidR="006A11B9" w:rsidRDefault="006A11B9">
            <w:pPr>
              <w:pStyle w:val="a5"/>
              <w:widowControl w:val="0"/>
              <w:spacing w:before="0"/>
              <w:ind w:left="57" w:firstLine="0"/>
              <w:rPr>
                <w:rFonts w:ascii="Times New Roman" w:hAnsi="Times New Roman"/>
                <w:sz w:val="28"/>
                <w:szCs w:val="28"/>
              </w:rPr>
            </w:pPr>
            <w:r>
              <w:rPr>
                <w:rFonts w:ascii="Times New Roman" w:hAnsi="Times New Roman"/>
                <w:sz w:val="28"/>
                <w:szCs w:val="28"/>
              </w:rPr>
              <w:t>Наявність одного патенту на винахід або п’яти деклараційних патентів на винахід чи корисну модель, включаючи секретні, або наявність не менше п’яти свідоцтв про реєстрацію авторського права на твір</w:t>
            </w:r>
          </w:p>
        </w:tc>
        <w:tc>
          <w:tcPr>
            <w:tcW w:w="9570" w:type="dxa"/>
            <w:tcBorders>
              <w:top w:val="single" w:sz="4" w:space="0" w:color="auto"/>
              <w:left w:val="single" w:sz="4" w:space="0" w:color="auto"/>
              <w:bottom w:val="single" w:sz="4" w:space="0" w:color="auto"/>
              <w:right w:val="single" w:sz="4" w:space="0" w:color="auto"/>
            </w:tcBorders>
            <w:tcMar>
              <w:top w:w="6" w:type="dxa"/>
              <w:left w:w="57" w:type="dxa"/>
              <w:bottom w:w="6" w:type="dxa"/>
              <w:right w:w="57" w:type="dxa"/>
            </w:tcMar>
          </w:tcPr>
          <w:p w:rsidR="006A11B9" w:rsidRPr="00E41C79" w:rsidRDefault="006A11B9" w:rsidP="00E41C79">
            <w:pPr>
              <w:jc w:val="both"/>
              <w:rPr>
                <w:rFonts w:ascii="Times New Roman" w:hAnsi="Times New Roman" w:cs="Times New Roman"/>
                <w:color w:val="121212"/>
                <w:sz w:val="29"/>
                <w:szCs w:val="29"/>
              </w:rPr>
            </w:pPr>
            <w:r>
              <w:rPr>
                <w:rFonts w:ascii="Times New Roman" w:hAnsi="Times New Roman" w:cs="Times New Roman"/>
                <w:color w:val="121212"/>
                <w:sz w:val="29"/>
                <w:szCs w:val="29"/>
              </w:rPr>
              <w:t>Патент на корисну модель № 148949 (Україна) від 05.10.2021 р. Спосіб укорінення експлантів порічок червоних (</w:t>
            </w:r>
            <w:r>
              <w:rPr>
                <w:rFonts w:ascii="Times New Roman" w:hAnsi="Times New Roman" w:cs="Times New Roman"/>
                <w:color w:val="121212"/>
                <w:sz w:val="29"/>
                <w:szCs w:val="29"/>
                <w:lang w:val="en-US"/>
              </w:rPr>
              <w:t>Ribes</w:t>
            </w:r>
            <w:r>
              <w:rPr>
                <w:rFonts w:ascii="Times New Roman" w:hAnsi="Times New Roman" w:cs="Times New Roman"/>
                <w:color w:val="121212"/>
                <w:sz w:val="29"/>
                <w:szCs w:val="29"/>
              </w:rPr>
              <w:t xml:space="preserve"> </w:t>
            </w:r>
            <w:r>
              <w:rPr>
                <w:rFonts w:ascii="Times New Roman" w:hAnsi="Times New Roman" w:cs="Times New Roman"/>
                <w:color w:val="121212"/>
                <w:sz w:val="29"/>
                <w:szCs w:val="29"/>
                <w:lang w:val="en-US"/>
              </w:rPr>
              <w:t>Rubrum</w:t>
            </w:r>
            <w:r>
              <w:rPr>
                <w:rFonts w:ascii="Times New Roman" w:hAnsi="Times New Roman" w:cs="Times New Roman"/>
                <w:color w:val="121212"/>
                <w:sz w:val="29"/>
                <w:szCs w:val="29"/>
              </w:rPr>
              <w:t xml:space="preserve"> </w:t>
            </w:r>
            <w:r>
              <w:rPr>
                <w:rFonts w:ascii="Times New Roman" w:hAnsi="Times New Roman" w:cs="Times New Roman"/>
                <w:color w:val="121212"/>
                <w:sz w:val="29"/>
                <w:szCs w:val="29"/>
                <w:lang w:val="en-US"/>
              </w:rPr>
              <w:t>L</w:t>
            </w:r>
            <w:r>
              <w:rPr>
                <w:rFonts w:ascii="Times New Roman" w:hAnsi="Times New Roman" w:cs="Times New Roman"/>
                <w:color w:val="121212"/>
                <w:sz w:val="29"/>
                <w:szCs w:val="29"/>
              </w:rPr>
              <w:t xml:space="preserve">.) </w:t>
            </w:r>
            <w:r>
              <w:rPr>
                <w:rFonts w:ascii="Times New Roman" w:hAnsi="Times New Roman" w:cs="Times New Roman"/>
                <w:color w:val="121212"/>
                <w:sz w:val="29"/>
                <w:szCs w:val="29"/>
                <w:lang w:val="en-US"/>
              </w:rPr>
              <w:t>in</w:t>
            </w:r>
            <w:r>
              <w:rPr>
                <w:rFonts w:ascii="Times New Roman" w:hAnsi="Times New Roman" w:cs="Times New Roman"/>
                <w:color w:val="121212"/>
                <w:sz w:val="29"/>
                <w:szCs w:val="29"/>
              </w:rPr>
              <w:t xml:space="preserve"> </w:t>
            </w:r>
            <w:r>
              <w:rPr>
                <w:rFonts w:ascii="Times New Roman" w:hAnsi="Times New Roman" w:cs="Times New Roman"/>
                <w:color w:val="121212"/>
                <w:sz w:val="29"/>
                <w:szCs w:val="29"/>
                <w:lang w:val="en-US"/>
              </w:rPr>
              <w:t>vitro</w:t>
            </w:r>
            <w:r>
              <w:rPr>
                <w:rFonts w:ascii="Times New Roman" w:hAnsi="Times New Roman" w:cs="Times New Roman"/>
                <w:color w:val="121212"/>
                <w:sz w:val="29"/>
                <w:szCs w:val="29"/>
              </w:rPr>
              <w:t xml:space="preserve"> /Сержук О. П., Жиляк І. Д., Мостов'як І. І., Любченко А. І., Мартинюк А. Т., Миколайко В. П., Красноштан І. В., Розборська Л. В., Щетина М. А. Заявник та власник Уманський національний університет садівництва. 08.02.2021; Опубл. 05.10.2021; Бюл. № 40. </w:t>
            </w:r>
          </w:p>
        </w:tc>
      </w:tr>
      <w:tr w:rsidR="00E41C79" w:rsidTr="00E970C8">
        <w:trPr>
          <w:trHeight w:val="2580"/>
          <w:jc w:val="center"/>
        </w:trPr>
        <w:tc>
          <w:tcPr>
            <w:tcW w:w="674" w:type="dxa"/>
            <w:tcBorders>
              <w:top w:val="single" w:sz="4" w:space="0" w:color="auto"/>
              <w:left w:val="single" w:sz="4" w:space="0" w:color="auto"/>
              <w:right w:val="single" w:sz="4" w:space="0" w:color="auto"/>
            </w:tcBorders>
            <w:hideMark/>
          </w:tcPr>
          <w:p w:rsidR="00E41C79" w:rsidRDefault="00E41C79">
            <w:pPr>
              <w:pStyle w:val="a5"/>
              <w:widowControl w:val="0"/>
              <w:spacing w:before="0"/>
              <w:ind w:firstLine="0"/>
              <w:jc w:val="center"/>
              <w:rPr>
                <w:rFonts w:ascii="Times New Roman" w:hAnsi="Times New Roman"/>
                <w:sz w:val="28"/>
                <w:szCs w:val="28"/>
              </w:rPr>
            </w:pPr>
            <w:r>
              <w:rPr>
                <w:rFonts w:ascii="Times New Roman" w:hAnsi="Times New Roman"/>
                <w:sz w:val="28"/>
                <w:szCs w:val="28"/>
              </w:rPr>
              <w:t>3</w:t>
            </w:r>
          </w:p>
        </w:tc>
        <w:tc>
          <w:tcPr>
            <w:tcW w:w="5101"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ind w:left="57" w:firstLine="0"/>
              <w:rPr>
                <w:rFonts w:ascii="Times New Roman" w:hAnsi="Times New Roman"/>
                <w:sz w:val="28"/>
                <w:szCs w:val="28"/>
              </w:rPr>
            </w:pPr>
            <w:r>
              <w:rPr>
                <w:rFonts w:ascii="Times New Roman" w:hAnsi="Times New Roman"/>
                <w:sz w:val="28"/>
                <w:szCs w:val="28"/>
              </w:rPr>
              <w:t>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E41C79" w:rsidRDefault="00E41C79" w:rsidP="00E41C79">
            <w:pPr>
              <w:pStyle w:val="a5"/>
              <w:widowControl w:val="0"/>
              <w:spacing w:before="0"/>
              <w:ind w:firstLine="0"/>
              <w:rPr>
                <w:rFonts w:ascii="Times New Roman" w:hAnsi="Times New Roman"/>
                <w:sz w:val="28"/>
                <w:szCs w:val="28"/>
              </w:rPr>
            </w:pPr>
          </w:p>
        </w:tc>
        <w:tc>
          <w:tcPr>
            <w:tcW w:w="9570" w:type="dxa"/>
            <w:tcBorders>
              <w:top w:val="single" w:sz="4" w:space="0" w:color="auto"/>
              <w:left w:val="single" w:sz="4" w:space="0" w:color="auto"/>
              <w:bottom w:val="single" w:sz="4" w:space="0" w:color="auto"/>
              <w:right w:val="single" w:sz="4" w:space="0" w:color="auto"/>
            </w:tcBorders>
            <w:tcMar>
              <w:top w:w="6" w:type="dxa"/>
              <w:left w:w="57" w:type="dxa"/>
              <w:bottom w:w="6" w:type="dxa"/>
              <w:right w:w="57" w:type="dxa"/>
            </w:tcMar>
          </w:tcPr>
          <w:p w:rsidR="00E41C79" w:rsidRPr="00155D62" w:rsidRDefault="00E41C79" w:rsidP="00155D62">
            <w:pPr>
              <w:pStyle w:val="2"/>
              <w:widowControl w:val="0"/>
              <w:tabs>
                <w:tab w:val="num" w:pos="720"/>
                <w:tab w:val="left" w:pos="1440"/>
              </w:tabs>
              <w:spacing w:line="228" w:lineRule="auto"/>
              <w:ind w:left="0" w:firstLine="0"/>
              <w:rPr>
                <w:b/>
                <w:bCs/>
                <w:sz w:val="28"/>
                <w:szCs w:val="28"/>
                <w:lang w:val="ru-RU"/>
              </w:rPr>
            </w:pPr>
          </w:p>
          <w:p w:rsidR="00E41C79" w:rsidRDefault="00E41C79">
            <w:pPr>
              <w:pStyle w:val="2"/>
              <w:widowControl w:val="0"/>
              <w:tabs>
                <w:tab w:val="num" w:pos="720"/>
                <w:tab w:val="left" w:pos="1440"/>
              </w:tabs>
              <w:spacing w:line="228" w:lineRule="auto"/>
              <w:ind w:left="0" w:firstLine="0"/>
              <w:rPr>
                <w:sz w:val="28"/>
                <w:szCs w:val="28"/>
              </w:rPr>
            </w:pPr>
          </w:p>
        </w:tc>
      </w:tr>
      <w:tr w:rsidR="00E41C79" w:rsidTr="00E970C8">
        <w:trPr>
          <w:trHeight w:val="3225"/>
          <w:jc w:val="center"/>
        </w:trPr>
        <w:tc>
          <w:tcPr>
            <w:tcW w:w="674" w:type="dxa"/>
            <w:tcBorders>
              <w:left w:val="single" w:sz="4" w:space="0" w:color="auto"/>
              <w:bottom w:val="single" w:sz="4" w:space="0" w:color="auto"/>
              <w:right w:val="single" w:sz="4" w:space="0" w:color="auto"/>
            </w:tcBorders>
            <w:hideMark/>
          </w:tcPr>
          <w:p w:rsidR="00E41C79" w:rsidRDefault="00CE0D11" w:rsidP="00CE0D11">
            <w:pPr>
              <w:pStyle w:val="a5"/>
              <w:widowControl w:val="0"/>
              <w:jc w:val="center"/>
              <w:rPr>
                <w:rFonts w:ascii="Times New Roman" w:hAnsi="Times New Roman"/>
                <w:sz w:val="28"/>
                <w:szCs w:val="28"/>
              </w:rPr>
            </w:pPr>
            <w:r>
              <w:rPr>
                <w:rFonts w:ascii="Times New Roman" w:hAnsi="Times New Roman"/>
                <w:sz w:val="28"/>
                <w:szCs w:val="28"/>
              </w:rPr>
              <w:t>44</w:t>
            </w:r>
          </w:p>
        </w:tc>
        <w:tc>
          <w:tcPr>
            <w:tcW w:w="5101" w:type="dxa"/>
            <w:tcBorders>
              <w:top w:val="single" w:sz="4" w:space="0" w:color="auto"/>
              <w:left w:val="single" w:sz="4" w:space="0" w:color="auto"/>
              <w:bottom w:val="single" w:sz="4" w:space="0" w:color="auto"/>
              <w:right w:val="single" w:sz="4" w:space="0" w:color="auto"/>
            </w:tcBorders>
            <w:hideMark/>
          </w:tcPr>
          <w:p w:rsidR="00E41C79" w:rsidRDefault="00E41C79" w:rsidP="006772DA">
            <w:pPr>
              <w:pStyle w:val="a5"/>
              <w:widowControl w:val="0"/>
              <w:spacing w:before="0"/>
              <w:ind w:left="57" w:firstLine="0"/>
              <w:jc w:val="both"/>
              <w:rPr>
                <w:rFonts w:ascii="Times New Roman" w:hAnsi="Times New Roman"/>
                <w:sz w:val="28"/>
                <w:szCs w:val="28"/>
              </w:rPr>
            </w:pPr>
            <w:r>
              <w:rPr>
                <w:rFonts w:ascii="Times New Roman" w:hAnsi="Times New Roman"/>
                <w:sz w:val="28"/>
                <w:szCs w:val="28"/>
              </w:rPr>
              <w:t xml:space="preserve">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w:t>
            </w:r>
            <w:r>
              <w:rPr>
                <w:rFonts w:ascii="Times New Roman" w:hAnsi="Times New Roman"/>
                <w:sz w:val="28"/>
                <w:szCs w:val="28"/>
              </w:rPr>
              <w:lastRenderedPageBreak/>
              <w:t>найменування</w:t>
            </w:r>
          </w:p>
        </w:tc>
        <w:tc>
          <w:tcPr>
            <w:tcW w:w="9570" w:type="dxa"/>
            <w:tcBorders>
              <w:top w:val="single" w:sz="4" w:space="0" w:color="auto"/>
              <w:left w:val="single" w:sz="4" w:space="0" w:color="auto"/>
              <w:bottom w:val="single" w:sz="4" w:space="0" w:color="auto"/>
              <w:right w:val="single" w:sz="4" w:space="0" w:color="auto"/>
            </w:tcBorders>
            <w:tcMar>
              <w:top w:w="6" w:type="dxa"/>
              <w:left w:w="57" w:type="dxa"/>
              <w:bottom w:w="6" w:type="dxa"/>
              <w:right w:w="57" w:type="dxa"/>
            </w:tcMar>
          </w:tcPr>
          <w:p w:rsidR="00E41C79" w:rsidRPr="004B1435" w:rsidRDefault="00E41C79" w:rsidP="006772D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4B1435">
              <w:rPr>
                <w:rFonts w:ascii="Times New Roman" w:hAnsi="Times New Roman" w:cs="Times New Roman"/>
                <w:sz w:val="28"/>
                <w:szCs w:val="28"/>
              </w:rPr>
              <w:t xml:space="preserve">Господаренко Г. М., Мартинюк А. Т., Леонова К. П. Основи геології: лабораторний практикум. Умань: ВПВ Уманського НУС. 2021. 56 с. </w:t>
            </w:r>
          </w:p>
          <w:p w:rsidR="00E41C79" w:rsidRPr="004B1435" w:rsidRDefault="00E41C79" w:rsidP="006772DA">
            <w:pPr>
              <w:jc w:val="both"/>
              <w:rPr>
                <w:rFonts w:ascii="Times New Roman" w:hAnsi="Times New Roman" w:cs="Times New Roman"/>
                <w:sz w:val="28"/>
                <w:szCs w:val="28"/>
              </w:rPr>
            </w:pPr>
            <w:r>
              <w:rPr>
                <w:rFonts w:ascii="Times New Roman" w:hAnsi="Times New Roman" w:cs="Times New Roman"/>
                <w:sz w:val="28"/>
                <w:szCs w:val="28"/>
              </w:rPr>
              <w:t xml:space="preserve">2. </w:t>
            </w:r>
            <w:r w:rsidRPr="004B1435">
              <w:rPr>
                <w:rFonts w:ascii="Times New Roman" w:hAnsi="Times New Roman" w:cs="Times New Roman"/>
                <w:sz w:val="28"/>
                <w:szCs w:val="28"/>
              </w:rPr>
              <w:t>Мартинюк А. Т., Мусієнко Л. А. Основи геології: методичні рекомендації для самостійної роботи студентів денної форми навчання за спеціальністю 201 Агрономія освітнього ступеня молодший бакалавр. Умань. 2022. 12 с.</w:t>
            </w:r>
          </w:p>
          <w:p w:rsidR="00E41C79" w:rsidRDefault="00E41C79" w:rsidP="006772DA">
            <w:pPr>
              <w:jc w:val="both"/>
              <w:rPr>
                <w:rFonts w:ascii="Times New Roman" w:eastAsia="Times New Roman" w:hAnsi="Times New Roman" w:cs="Times New Roman"/>
                <w:sz w:val="28"/>
                <w:szCs w:val="28"/>
              </w:rPr>
            </w:pPr>
            <w:r>
              <w:rPr>
                <w:rFonts w:ascii="Times New Roman" w:hAnsi="Times New Roman" w:cs="Times New Roman"/>
                <w:sz w:val="28"/>
                <w:szCs w:val="28"/>
              </w:rPr>
              <w:t>3.</w:t>
            </w:r>
            <w:r>
              <w:rPr>
                <w:rFonts w:ascii="Times New Roman" w:eastAsia="Times New Roman" w:hAnsi="Times New Roman" w:cs="Times New Roman"/>
                <w:sz w:val="28"/>
                <w:szCs w:val="28"/>
              </w:rPr>
              <w:t xml:space="preserve"> Мартинюк А. Т., Мусієнко Л. А. Геологія з основами мінералогії: лабораторний практикум для студентів денної та заочної форм навчання за спеціальністю 201 «Агрономія». Умань: УНУС. 2023. 54 с.</w:t>
            </w:r>
          </w:p>
          <w:p w:rsidR="00E41C79" w:rsidRDefault="00E41C79" w:rsidP="006772DA">
            <w:pPr>
              <w:jc w:val="both"/>
              <w:rPr>
                <w:rFonts w:ascii="Times New Roman" w:eastAsia="Times New Roman" w:hAnsi="Times New Roman" w:cs="Times New Roman"/>
                <w:sz w:val="28"/>
                <w:szCs w:val="28"/>
              </w:rPr>
            </w:pPr>
            <w:r>
              <w:rPr>
                <w:rFonts w:ascii="Times New Roman" w:hAnsi="Times New Roman" w:cs="Times New Roman"/>
                <w:sz w:val="28"/>
                <w:szCs w:val="28"/>
              </w:rPr>
              <w:t xml:space="preserve">4. </w:t>
            </w:r>
            <w:r w:rsidRPr="00155D62">
              <w:rPr>
                <w:rFonts w:ascii="Times New Roman" w:hAnsi="Times New Roman" w:cs="Times New Roman"/>
                <w:sz w:val="28"/>
                <w:szCs w:val="28"/>
              </w:rPr>
              <w:t xml:space="preserve">Мартинюк А. Т., Мусієнко Л. А. Геологія з основами мінералогії: </w:t>
            </w:r>
            <w:r w:rsidRPr="00155D62">
              <w:rPr>
                <w:rFonts w:ascii="Times New Roman" w:hAnsi="Times New Roman" w:cs="Times New Roman"/>
                <w:sz w:val="32"/>
                <w:szCs w:val="32"/>
              </w:rPr>
              <w:t xml:space="preserve">методичні рекомендації для самостійної роботи студентів денної і </w:t>
            </w:r>
            <w:r w:rsidRPr="00155D62">
              <w:rPr>
                <w:rFonts w:ascii="Times New Roman" w:hAnsi="Times New Roman" w:cs="Times New Roman"/>
                <w:sz w:val="32"/>
                <w:szCs w:val="32"/>
              </w:rPr>
              <w:lastRenderedPageBreak/>
              <w:t xml:space="preserve">заочної форм навчання за спеціальністю </w:t>
            </w:r>
            <w:r>
              <w:rPr>
                <w:rFonts w:ascii="Times New Roman" w:hAnsi="Times New Roman" w:cs="Times New Roman"/>
                <w:sz w:val="32"/>
                <w:szCs w:val="32"/>
              </w:rPr>
              <w:t xml:space="preserve">201 Агрономія освітнього рівня бакалавр. </w:t>
            </w:r>
            <w:r w:rsidR="000E5A70">
              <w:rPr>
                <w:rFonts w:ascii="Times New Roman" w:eastAsia="Times New Roman" w:hAnsi="Times New Roman" w:cs="Times New Roman"/>
                <w:sz w:val="28"/>
                <w:szCs w:val="28"/>
              </w:rPr>
              <w:t>Умань: УНУ. 2025</w:t>
            </w:r>
            <w:r>
              <w:rPr>
                <w:rFonts w:ascii="Times New Roman" w:eastAsia="Times New Roman" w:hAnsi="Times New Roman" w:cs="Times New Roman"/>
                <w:sz w:val="28"/>
                <w:szCs w:val="28"/>
              </w:rPr>
              <w:t xml:space="preserve">. 14 с. </w:t>
            </w:r>
          </w:p>
          <w:p w:rsidR="00E41C79" w:rsidRDefault="00E41C79" w:rsidP="006772DA">
            <w:pPr>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eastAsia="Times New Roman" w:hAnsi="Times New Roman" w:cs="Times New Roman"/>
                <w:sz w:val="28"/>
                <w:szCs w:val="28"/>
              </w:rPr>
              <w:t>Мартинюк А. Т. Методичні рекомендації для самостійної роботи здобувачів вищої освіти освітнього ступеня третього (доктор філософії) рівня з дисципліни «Геологія та геоморфологія з основами ландшафтознавство» за спеціальні</w:t>
            </w:r>
            <w:r w:rsidR="000E5A70">
              <w:rPr>
                <w:rFonts w:ascii="Times New Roman" w:eastAsia="Times New Roman" w:hAnsi="Times New Roman" w:cs="Times New Roman"/>
                <w:sz w:val="28"/>
                <w:szCs w:val="28"/>
              </w:rPr>
              <w:t>стю 201 «Агрономія». Умань: УНУ, 2025. 12</w:t>
            </w:r>
            <w:r>
              <w:rPr>
                <w:rFonts w:ascii="Times New Roman" w:eastAsia="Times New Roman" w:hAnsi="Times New Roman" w:cs="Times New Roman"/>
                <w:sz w:val="28"/>
                <w:szCs w:val="28"/>
              </w:rPr>
              <w:t xml:space="preserve"> с</w:t>
            </w:r>
            <w:r w:rsidR="000E5A70">
              <w:rPr>
                <w:rFonts w:ascii="Times New Roman" w:eastAsia="Times New Roman" w:hAnsi="Times New Roman" w:cs="Times New Roman"/>
                <w:sz w:val="28"/>
                <w:szCs w:val="28"/>
              </w:rPr>
              <w:t>.</w:t>
            </w:r>
          </w:p>
          <w:p w:rsidR="00E41C79" w:rsidRPr="00155D62" w:rsidRDefault="00E41C79" w:rsidP="006772DA">
            <w:pPr>
              <w:jc w:val="both"/>
              <w:rPr>
                <w:rFonts w:ascii="Times New Roman" w:eastAsia="Times New Roman" w:hAnsi="Times New Roman" w:cs="Times New Roman"/>
                <w:sz w:val="28"/>
                <w:szCs w:val="28"/>
              </w:rPr>
            </w:pPr>
            <w:r>
              <w:rPr>
                <w:rFonts w:ascii="Times New Roman" w:hAnsi="Times New Roman" w:cs="Times New Roman"/>
                <w:sz w:val="28"/>
                <w:szCs w:val="28"/>
              </w:rPr>
              <w:t>6. Господаренко Г. М., Черно О. Д., Мартинюк А. Т., Мусієнко Л. А. Методичні вказівки до виконання курсової роботи з дисципліни «Агрохімія» студентами спеціальності 201 Агрономія. Умань. 2025. 26 с.</w:t>
            </w:r>
          </w:p>
        </w:tc>
      </w:tr>
      <w:tr w:rsidR="00E41C79" w:rsidRPr="00F035CC" w:rsidTr="00E41C79">
        <w:trPr>
          <w:trHeight w:val="397"/>
          <w:jc w:val="center"/>
        </w:trPr>
        <w:tc>
          <w:tcPr>
            <w:tcW w:w="674"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ind w:firstLine="0"/>
              <w:jc w:val="center"/>
              <w:rPr>
                <w:rFonts w:ascii="Times New Roman" w:hAnsi="Times New Roman"/>
                <w:sz w:val="28"/>
                <w:szCs w:val="28"/>
              </w:rPr>
            </w:pPr>
            <w:r>
              <w:rPr>
                <w:rFonts w:ascii="Times New Roman" w:hAnsi="Times New Roman"/>
                <w:sz w:val="28"/>
                <w:szCs w:val="28"/>
              </w:rPr>
              <w:lastRenderedPageBreak/>
              <w:t>5</w:t>
            </w:r>
          </w:p>
        </w:tc>
        <w:tc>
          <w:tcPr>
            <w:tcW w:w="5101"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ind w:left="57" w:firstLine="0"/>
              <w:rPr>
                <w:rFonts w:ascii="Times New Roman" w:hAnsi="Times New Roman"/>
                <w:sz w:val="28"/>
                <w:szCs w:val="28"/>
              </w:rPr>
            </w:pPr>
            <w:r>
              <w:rPr>
                <w:rFonts w:ascii="Times New Roman" w:hAnsi="Times New Roman"/>
                <w:sz w:val="28"/>
                <w:szCs w:val="28"/>
              </w:rPr>
              <w:t>Захист дисертації на здобуття наукового ступеня</w:t>
            </w:r>
          </w:p>
        </w:tc>
        <w:tc>
          <w:tcPr>
            <w:tcW w:w="9570" w:type="dxa"/>
            <w:tcBorders>
              <w:top w:val="single" w:sz="4" w:space="0" w:color="auto"/>
              <w:left w:val="single" w:sz="4" w:space="0" w:color="auto"/>
              <w:bottom w:val="single" w:sz="4" w:space="0" w:color="auto"/>
              <w:right w:val="single" w:sz="4" w:space="0" w:color="auto"/>
            </w:tcBorders>
            <w:tcMar>
              <w:top w:w="6" w:type="dxa"/>
              <w:left w:w="57" w:type="dxa"/>
              <w:bottom w:w="6" w:type="dxa"/>
              <w:right w:w="57" w:type="dxa"/>
            </w:tcMar>
            <w:hideMark/>
          </w:tcPr>
          <w:p w:rsidR="00E41C79" w:rsidRDefault="00E41C79">
            <w:pPr>
              <w:pStyle w:val="a5"/>
              <w:widowControl w:val="0"/>
              <w:spacing w:before="0"/>
              <w:ind w:left="57" w:firstLine="0"/>
              <w:rPr>
                <w:rFonts w:ascii="Times New Roman" w:hAnsi="Times New Roman"/>
                <w:sz w:val="28"/>
                <w:szCs w:val="28"/>
              </w:rPr>
            </w:pPr>
            <w:r>
              <w:rPr>
                <w:rFonts w:ascii="Times New Roman" w:hAnsi="Times New Roman"/>
                <w:sz w:val="28"/>
                <w:szCs w:val="28"/>
              </w:rPr>
              <w:t>–</w:t>
            </w:r>
          </w:p>
        </w:tc>
      </w:tr>
      <w:tr w:rsidR="00E41C79" w:rsidTr="00E41C79">
        <w:trPr>
          <w:trHeight w:val="397"/>
          <w:jc w:val="center"/>
        </w:trPr>
        <w:tc>
          <w:tcPr>
            <w:tcW w:w="674"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ind w:firstLine="0"/>
              <w:jc w:val="center"/>
              <w:rPr>
                <w:rFonts w:ascii="Times New Roman" w:hAnsi="Times New Roman"/>
                <w:sz w:val="28"/>
                <w:szCs w:val="28"/>
              </w:rPr>
            </w:pPr>
            <w:r>
              <w:rPr>
                <w:rFonts w:ascii="Times New Roman" w:hAnsi="Times New Roman"/>
                <w:sz w:val="28"/>
                <w:szCs w:val="28"/>
              </w:rPr>
              <w:t>6</w:t>
            </w:r>
          </w:p>
        </w:tc>
        <w:tc>
          <w:tcPr>
            <w:tcW w:w="5101"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ind w:left="57" w:firstLine="0"/>
              <w:jc w:val="both"/>
              <w:rPr>
                <w:rFonts w:ascii="Times New Roman" w:hAnsi="Times New Roman"/>
                <w:sz w:val="28"/>
                <w:szCs w:val="28"/>
              </w:rPr>
            </w:pPr>
            <w:r>
              <w:rPr>
                <w:rFonts w:ascii="Times New Roman" w:hAnsi="Times New Roman"/>
                <w:sz w:val="28"/>
                <w:szCs w:val="28"/>
              </w:rPr>
              <w:t>Наукове керівництво (консультування) здобувача, який одержав документ про присудження наукового ступеня</w:t>
            </w:r>
          </w:p>
        </w:tc>
        <w:tc>
          <w:tcPr>
            <w:tcW w:w="9570" w:type="dxa"/>
            <w:tcBorders>
              <w:top w:val="single" w:sz="4" w:space="0" w:color="auto"/>
              <w:left w:val="single" w:sz="4" w:space="0" w:color="auto"/>
              <w:bottom w:val="single" w:sz="4" w:space="0" w:color="auto"/>
              <w:right w:val="single" w:sz="4" w:space="0" w:color="auto"/>
            </w:tcBorders>
            <w:tcMar>
              <w:top w:w="6" w:type="dxa"/>
              <w:left w:w="57" w:type="dxa"/>
              <w:bottom w:w="6" w:type="dxa"/>
              <w:right w:w="57" w:type="dxa"/>
            </w:tcMar>
            <w:hideMark/>
          </w:tcPr>
          <w:p w:rsidR="00E41C79" w:rsidRDefault="00E41C79">
            <w:pPr>
              <w:pStyle w:val="a5"/>
              <w:widowControl w:val="0"/>
              <w:tabs>
                <w:tab w:val="left" w:pos="374"/>
                <w:tab w:val="left" w:pos="567"/>
              </w:tabs>
              <w:spacing w:before="0"/>
              <w:ind w:firstLine="0"/>
              <w:jc w:val="both"/>
              <w:rPr>
                <w:rFonts w:ascii="Times New Roman" w:hAnsi="Times New Roman"/>
                <w:sz w:val="28"/>
                <w:szCs w:val="28"/>
              </w:rPr>
            </w:pPr>
            <w:r>
              <w:rPr>
                <w:rFonts w:ascii="Times New Roman" w:hAnsi="Times New Roman"/>
                <w:sz w:val="28"/>
                <w:szCs w:val="28"/>
              </w:rPr>
              <w:t>–</w:t>
            </w:r>
          </w:p>
        </w:tc>
      </w:tr>
      <w:tr w:rsidR="00E41C79" w:rsidTr="00E41C79">
        <w:trPr>
          <w:trHeight w:val="397"/>
          <w:jc w:val="center"/>
        </w:trPr>
        <w:tc>
          <w:tcPr>
            <w:tcW w:w="674"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ind w:firstLine="0"/>
              <w:jc w:val="center"/>
              <w:rPr>
                <w:rFonts w:ascii="Times New Roman" w:hAnsi="Times New Roman"/>
                <w:sz w:val="28"/>
                <w:szCs w:val="28"/>
              </w:rPr>
            </w:pPr>
            <w:r>
              <w:rPr>
                <w:rFonts w:ascii="Times New Roman" w:hAnsi="Times New Roman"/>
                <w:sz w:val="28"/>
                <w:szCs w:val="28"/>
              </w:rPr>
              <w:t>7</w:t>
            </w:r>
          </w:p>
        </w:tc>
        <w:tc>
          <w:tcPr>
            <w:tcW w:w="5101"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ind w:left="57" w:firstLine="0"/>
              <w:jc w:val="both"/>
              <w:rPr>
                <w:rFonts w:ascii="Times New Roman" w:hAnsi="Times New Roman"/>
                <w:sz w:val="28"/>
                <w:szCs w:val="28"/>
              </w:rPr>
            </w:pPr>
            <w:r>
              <w:rPr>
                <w:rFonts w:ascii="Times New Roman" w:hAnsi="Times New Roman"/>
                <w:sz w:val="28"/>
                <w:szCs w:val="28"/>
              </w:rPr>
              <w:t>Участь в 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w:t>
            </w:r>
          </w:p>
        </w:tc>
        <w:tc>
          <w:tcPr>
            <w:tcW w:w="9570" w:type="dxa"/>
            <w:tcBorders>
              <w:top w:val="single" w:sz="4" w:space="0" w:color="auto"/>
              <w:left w:val="single" w:sz="4" w:space="0" w:color="auto"/>
              <w:bottom w:val="single" w:sz="4" w:space="0" w:color="auto"/>
              <w:right w:val="single" w:sz="4" w:space="0" w:color="auto"/>
            </w:tcBorders>
            <w:tcMar>
              <w:top w:w="6" w:type="dxa"/>
              <w:left w:w="57" w:type="dxa"/>
              <w:bottom w:w="6" w:type="dxa"/>
              <w:right w:w="57" w:type="dxa"/>
            </w:tcMar>
            <w:hideMark/>
          </w:tcPr>
          <w:p w:rsidR="00E41C79" w:rsidRDefault="00E41C79">
            <w:pPr>
              <w:pStyle w:val="a5"/>
              <w:widowControl w:val="0"/>
              <w:tabs>
                <w:tab w:val="left" w:pos="374"/>
                <w:tab w:val="left" w:pos="567"/>
              </w:tabs>
              <w:spacing w:before="0"/>
              <w:ind w:firstLine="0"/>
              <w:jc w:val="both"/>
              <w:rPr>
                <w:rFonts w:ascii="Times New Roman" w:hAnsi="Times New Roman"/>
                <w:sz w:val="28"/>
                <w:szCs w:val="28"/>
              </w:rPr>
            </w:pPr>
            <w:r>
              <w:rPr>
                <w:rFonts w:ascii="Times New Roman" w:hAnsi="Times New Roman"/>
                <w:sz w:val="28"/>
                <w:szCs w:val="28"/>
              </w:rPr>
              <w:t>–</w:t>
            </w:r>
          </w:p>
        </w:tc>
      </w:tr>
      <w:tr w:rsidR="00E41C79" w:rsidRPr="000E5A70" w:rsidTr="00E41C79">
        <w:trPr>
          <w:trHeight w:val="397"/>
          <w:jc w:val="center"/>
        </w:trPr>
        <w:tc>
          <w:tcPr>
            <w:tcW w:w="674"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ind w:firstLine="0"/>
              <w:jc w:val="center"/>
              <w:rPr>
                <w:rFonts w:ascii="Times New Roman" w:hAnsi="Times New Roman"/>
                <w:sz w:val="28"/>
                <w:szCs w:val="28"/>
              </w:rPr>
            </w:pPr>
            <w:r>
              <w:rPr>
                <w:rFonts w:ascii="Times New Roman" w:hAnsi="Times New Roman"/>
                <w:sz w:val="28"/>
                <w:szCs w:val="28"/>
              </w:rPr>
              <w:t>8</w:t>
            </w:r>
          </w:p>
        </w:tc>
        <w:tc>
          <w:tcPr>
            <w:tcW w:w="5101"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ind w:left="57" w:firstLine="0"/>
              <w:jc w:val="both"/>
              <w:rPr>
                <w:rFonts w:ascii="Times New Roman" w:hAnsi="Times New Roman"/>
                <w:sz w:val="28"/>
                <w:szCs w:val="28"/>
              </w:rPr>
            </w:pPr>
            <w:r>
              <w:rPr>
                <w:rFonts w:ascii="Times New Roman" w:hAnsi="Times New Roman"/>
                <w:sz w:val="28"/>
                <w:szCs w:val="28"/>
              </w:rPr>
              <w:t xml:space="preserve">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w:t>
            </w:r>
            <w:r>
              <w:rPr>
                <w:rFonts w:ascii="Times New Roman" w:hAnsi="Times New Roman"/>
                <w:sz w:val="28"/>
                <w:szCs w:val="28"/>
              </w:rPr>
              <w:lastRenderedPageBreak/>
              <w:t>іноземного наукового видання, що індексується в бібліографічних базах</w:t>
            </w:r>
          </w:p>
        </w:tc>
        <w:tc>
          <w:tcPr>
            <w:tcW w:w="9570" w:type="dxa"/>
            <w:tcBorders>
              <w:top w:val="single" w:sz="4" w:space="0" w:color="auto"/>
              <w:left w:val="single" w:sz="4" w:space="0" w:color="auto"/>
              <w:bottom w:val="single" w:sz="4" w:space="0" w:color="auto"/>
              <w:right w:val="single" w:sz="4" w:space="0" w:color="auto"/>
            </w:tcBorders>
            <w:tcMar>
              <w:top w:w="6" w:type="dxa"/>
              <w:left w:w="57" w:type="dxa"/>
              <w:bottom w:w="6" w:type="dxa"/>
              <w:right w:w="57" w:type="dxa"/>
            </w:tcMar>
            <w:hideMark/>
          </w:tcPr>
          <w:p w:rsidR="00E41C79" w:rsidRDefault="00E41C79" w:rsidP="00B63DD0">
            <w:pPr>
              <w:pStyle w:val="a4"/>
              <w:widowControl w:val="0"/>
              <w:numPr>
                <w:ilvl w:val="0"/>
                <w:numId w:val="1"/>
              </w:numPr>
              <w:ind w:left="0"/>
              <w:rPr>
                <w:rFonts w:ascii="Times New Roman" w:hAnsi="Times New Roman" w:cs="Times New Roman"/>
                <w:b/>
                <w:bCs/>
                <w:sz w:val="28"/>
                <w:szCs w:val="28"/>
              </w:rPr>
            </w:pPr>
            <w:r>
              <w:rPr>
                <w:rFonts w:ascii="Times New Roman" w:hAnsi="Times New Roman" w:cs="Times New Roman"/>
                <w:b/>
                <w:sz w:val="28"/>
                <w:szCs w:val="28"/>
              </w:rPr>
              <w:lastRenderedPageBreak/>
              <w:t>Відповідальний виконавець наукових досліджень :</w:t>
            </w:r>
            <w:r>
              <w:rPr>
                <w:rFonts w:ascii="Times New Roman" w:hAnsi="Times New Roman" w:cs="Times New Roman"/>
                <w:sz w:val="28"/>
                <w:szCs w:val="28"/>
              </w:rPr>
              <w:t xml:space="preserve"> </w:t>
            </w:r>
          </w:p>
          <w:p w:rsidR="00E41C79" w:rsidRDefault="00E41C79">
            <w:pPr>
              <w:ind w:left="57"/>
              <w:jc w:val="both"/>
              <w:rPr>
                <w:rFonts w:ascii="Times New Roman" w:hAnsi="Times New Roman" w:cs="Times New Roman"/>
                <w:sz w:val="28"/>
                <w:szCs w:val="28"/>
              </w:rPr>
            </w:pPr>
            <w:r>
              <w:rPr>
                <w:rFonts w:ascii="Times New Roman" w:hAnsi="Times New Roman" w:cs="Times New Roman"/>
                <w:sz w:val="28"/>
                <w:szCs w:val="28"/>
              </w:rPr>
              <w:t>1. 2021–2025 рр. підпрограми «Забезпечення раціонального використання ґрунтових ресурсів та управління мінеральним живленням сільськогосподарських культур» за держбюджетною тематикою програми наукових досліджень Уманського НУС «Збалансоване використання,</w:t>
            </w:r>
          </w:p>
          <w:p w:rsidR="00E41C79" w:rsidRDefault="00E41C79">
            <w:pPr>
              <w:widowControl w:val="0"/>
              <w:jc w:val="both"/>
              <w:rPr>
                <w:rFonts w:ascii="Times New Roman" w:hAnsi="Times New Roman" w:cs="Times New Roman"/>
                <w:sz w:val="28"/>
                <w:szCs w:val="28"/>
              </w:rPr>
            </w:pPr>
            <w:r>
              <w:rPr>
                <w:rFonts w:ascii="Times New Roman" w:hAnsi="Times New Roman" w:cs="Times New Roman"/>
                <w:sz w:val="28"/>
                <w:szCs w:val="28"/>
              </w:rPr>
              <w:t>прогноз і управління природним та ресурсним потенціалом агроекосистем України» (номер державної реєстрації 0121U112521).</w:t>
            </w:r>
          </w:p>
          <w:p w:rsidR="00E41C79" w:rsidRPr="005973DF" w:rsidRDefault="00E41C79">
            <w:pPr>
              <w:widowControl w:val="0"/>
              <w:ind w:left="57"/>
              <w:jc w:val="both"/>
              <w:rPr>
                <w:rFonts w:ascii="Times New Roman" w:hAnsi="Times New Roman" w:cs="Times New Roman"/>
                <w:sz w:val="28"/>
                <w:szCs w:val="28"/>
              </w:rPr>
            </w:pPr>
            <w:r>
              <w:rPr>
                <w:rFonts w:ascii="Times New Roman" w:hAnsi="Times New Roman" w:cs="Times New Roman"/>
                <w:sz w:val="28"/>
                <w:szCs w:val="28"/>
              </w:rPr>
              <w:lastRenderedPageBreak/>
              <w:t>2. 2024 р. господарчої тематики: «Агрохімічне  дослідження грунтів ФГ «Дубок» Уманського району Черкаської області» (договір № 29/24 від 10.09 2024 р.)</w:t>
            </w:r>
          </w:p>
        </w:tc>
      </w:tr>
      <w:tr w:rsidR="00E41C79" w:rsidTr="00E41C79">
        <w:trPr>
          <w:trHeight w:val="397"/>
          <w:jc w:val="center"/>
        </w:trPr>
        <w:tc>
          <w:tcPr>
            <w:tcW w:w="674"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ind w:firstLine="0"/>
              <w:jc w:val="center"/>
              <w:rPr>
                <w:rFonts w:ascii="Times New Roman" w:hAnsi="Times New Roman"/>
                <w:sz w:val="28"/>
                <w:szCs w:val="28"/>
              </w:rPr>
            </w:pPr>
            <w:r>
              <w:rPr>
                <w:rFonts w:ascii="Times New Roman" w:hAnsi="Times New Roman"/>
                <w:sz w:val="28"/>
                <w:szCs w:val="28"/>
              </w:rPr>
              <w:lastRenderedPageBreak/>
              <w:t>9</w:t>
            </w:r>
          </w:p>
        </w:tc>
        <w:tc>
          <w:tcPr>
            <w:tcW w:w="5101"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line="220" w:lineRule="auto"/>
              <w:ind w:left="57" w:firstLine="0"/>
              <w:jc w:val="both"/>
              <w:rPr>
                <w:rFonts w:ascii="Times New Roman" w:hAnsi="Times New Roman"/>
                <w:sz w:val="28"/>
                <w:szCs w:val="28"/>
              </w:rPr>
            </w:pPr>
            <w:r>
              <w:rPr>
                <w:rFonts w:ascii="Times New Roman" w:hAnsi="Times New Roman"/>
                <w:sz w:val="28"/>
                <w:szCs w:val="28"/>
              </w:rPr>
              <w:t xml:space="preserve">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 або у складі </w:t>
            </w:r>
            <w:proofErr w:type="spellStart"/>
            <w:r>
              <w:rPr>
                <w:rFonts w:ascii="Times New Roman" w:hAnsi="Times New Roman"/>
                <w:sz w:val="28"/>
                <w:szCs w:val="28"/>
              </w:rPr>
              <w:t>Акредитаційної</w:t>
            </w:r>
            <w:proofErr w:type="spellEnd"/>
            <w:r>
              <w:rPr>
                <w:rFonts w:ascii="Times New Roman" w:hAnsi="Times New Roman"/>
                <w:sz w:val="28"/>
                <w:szCs w:val="28"/>
              </w:rPr>
              <w:t xml:space="preserve"> комісії, або міжгалузевої експертної ради з вищої освіти </w:t>
            </w:r>
            <w:proofErr w:type="spellStart"/>
            <w:r>
              <w:rPr>
                <w:rFonts w:ascii="Times New Roman" w:hAnsi="Times New Roman"/>
                <w:sz w:val="28"/>
                <w:szCs w:val="28"/>
              </w:rPr>
              <w:t>Акредитаційної</w:t>
            </w:r>
            <w:proofErr w:type="spellEnd"/>
            <w:r>
              <w:rPr>
                <w:rFonts w:ascii="Times New Roman" w:hAnsi="Times New Roman"/>
                <w:sz w:val="28"/>
                <w:szCs w:val="28"/>
              </w:rPr>
              <w:t xml:space="preserve"> комісії, або трьох експертних комісій МОН/зазначеного Агентства, або Науково-методичної ради/науково-методичних комісій (підкомісій) з вищої або фахової </w:t>
            </w:r>
            <w:proofErr w:type="spellStart"/>
            <w:r>
              <w:rPr>
                <w:rFonts w:ascii="Times New Roman" w:hAnsi="Times New Roman"/>
                <w:sz w:val="28"/>
                <w:szCs w:val="28"/>
              </w:rPr>
              <w:t>передвищої</w:t>
            </w:r>
            <w:proofErr w:type="spellEnd"/>
            <w:r>
              <w:rPr>
                <w:rFonts w:ascii="Times New Roman" w:hAnsi="Times New Roman"/>
                <w:sz w:val="28"/>
                <w:szCs w:val="28"/>
              </w:rPr>
              <w:t xml:space="preserve"> освіти МОН, наукових/науково-методичних/експертних рад органів державної влади та органів місцевого самоврядування, або у складі комісій Державної служби якості освіти із здійснення планових (позапланових) заходів державного нагляду (контролю)</w:t>
            </w:r>
          </w:p>
        </w:tc>
        <w:tc>
          <w:tcPr>
            <w:tcW w:w="9570" w:type="dxa"/>
            <w:tcBorders>
              <w:top w:val="single" w:sz="4" w:space="0" w:color="auto"/>
              <w:left w:val="single" w:sz="4" w:space="0" w:color="auto"/>
              <w:bottom w:val="single" w:sz="4" w:space="0" w:color="auto"/>
              <w:right w:val="single" w:sz="4" w:space="0" w:color="auto"/>
            </w:tcBorders>
            <w:tcMar>
              <w:top w:w="6" w:type="dxa"/>
              <w:left w:w="57" w:type="dxa"/>
              <w:bottom w:w="6" w:type="dxa"/>
              <w:right w:w="57" w:type="dxa"/>
            </w:tcMar>
            <w:hideMark/>
          </w:tcPr>
          <w:p w:rsidR="00E41C79" w:rsidRDefault="00E41C79">
            <w:pPr>
              <w:pStyle w:val="a5"/>
              <w:widowControl w:val="0"/>
              <w:spacing w:before="0"/>
              <w:ind w:left="57" w:firstLine="0"/>
              <w:rPr>
                <w:rFonts w:ascii="Times New Roman" w:hAnsi="Times New Roman"/>
                <w:sz w:val="28"/>
                <w:szCs w:val="28"/>
              </w:rPr>
            </w:pPr>
            <w:r>
              <w:rPr>
                <w:rFonts w:ascii="Times New Roman" w:hAnsi="Times New Roman"/>
                <w:sz w:val="28"/>
                <w:szCs w:val="28"/>
              </w:rPr>
              <w:t>–</w:t>
            </w:r>
          </w:p>
        </w:tc>
      </w:tr>
      <w:tr w:rsidR="00E41C79" w:rsidTr="00E41C79">
        <w:trPr>
          <w:trHeight w:val="397"/>
          <w:jc w:val="center"/>
        </w:trPr>
        <w:tc>
          <w:tcPr>
            <w:tcW w:w="674"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ind w:firstLine="0"/>
              <w:jc w:val="center"/>
              <w:rPr>
                <w:rFonts w:ascii="Times New Roman" w:hAnsi="Times New Roman"/>
                <w:sz w:val="28"/>
                <w:szCs w:val="28"/>
              </w:rPr>
            </w:pPr>
            <w:r>
              <w:rPr>
                <w:rFonts w:ascii="Times New Roman" w:hAnsi="Times New Roman"/>
                <w:sz w:val="28"/>
                <w:szCs w:val="28"/>
              </w:rPr>
              <w:t>10</w:t>
            </w:r>
          </w:p>
        </w:tc>
        <w:tc>
          <w:tcPr>
            <w:tcW w:w="5101"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line="220" w:lineRule="auto"/>
              <w:ind w:left="57" w:firstLine="0"/>
              <w:jc w:val="both"/>
              <w:rPr>
                <w:rFonts w:ascii="Times New Roman" w:hAnsi="Times New Roman"/>
                <w:sz w:val="28"/>
                <w:szCs w:val="28"/>
              </w:rPr>
            </w:pPr>
            <w:r>
              <w:rPr>
                <w:rFonts w:ascii="Times New Roman" w:hAnsi="Times New Roman"/>
                <w:sz w:val="28"/>
                <w:szCs w:val="28"/>
              </w:rPr>
              <w:t xml:space="preserve">Участь у міжнародних наукових та/або освітніх проектах, залучення до міжнародної експертизи, наявність звання </w:t>
            </w:r>
            <w:proofErr w:type="spellStart"/>
            <w:r>
              <w:rPr>
                <w:rFonts w:ascii="Times New Roman" w:hAnsi="Times New Roman"/>
                <w:sz w:val="28"/>
                <w:szCs w:val="28"/>
              </w:rPr>
              <w:t>“суддя</w:t>
            </w:r>
            <w:proofErr w:type="spellEnd"/>
            <w:r>
              <w:rPr>
                <w:rFonts w:ascii="Times New Roman" w:hAnsi="Times New Roman"/>
                <w:sz w:val="28"/>
                <w:szCs w:val="28"/>
              </w:rPr>
              <w:t xml:space="preserve"> міжнародної </w:t>
            </w:r>
            <w:proofErr w:type="spellStart"/>
            <w:r>
              <w:rPr>
                <w:rFonts w:ascii="Times New Roman" w:hAnsi="Times New Roman"/>
                <w:sz w:val="28"/>
                <w:szCs w:val="28"/>
              </w:rPr>
              <w:t>категорії”</w:t>
            </w:r>
            <w:proofErr w:type="spellEnd"/>
            <w:r>
              <w:rPr>
                <w:rFonts w:ascii="Times New Roman" w:hAnsi="Times New Roman"/>
                <w:sz w:val="28"/>
                <w:szCs w:val="28"/>
              </w:rPr>
              <w:t>;</w:t>
            </w:r>
          </w:p>
        </w:tc>
        <w:tc>
          <w:tcPr>
            <w:tcW w:w="9570" w:type="dxa"/>
            <w:tcBorders>
              <w:top w:val="single" w:sz="4" w:space="0" w:color="auto"/>
              <w:left w:val="single" w:sz="4" w:space="0" w:color="auto"/>
              <w:bottom w:val="single" w:sz="4" w:space="0" w:color="auto"/>
              <w:right w:val="single" w:sz="4" w:space="0" w:color="auto"/>
            </w:tcBorders>
            <w:tcMar>
              <w:top w:w="6" w:type="dxa"/>
              <w:left w:w="57" w:type="dxa"/>
              <w:bottom w:w="6" w:type="dxa"/>
              <w:right w:w="57" w:type="dxa"/>
            </w:tcMar>
            <w:hideMark/>
          </w:tcPr>
          <w:p w:rsidR="00E41C79" w:rsidRDefault="00E41C79">
            <w:pPr>
              <w:widowControl w:val="0"/>
              <w:tabs>
                <w:tab w:val="left" w:pos="374"/>
                <w:tab w:val="left" w:pos="567"/>
              </w:tabs>
              <w:spacing w:line="220" w:lineRule="auto"/>
              <w:jc w:val="both"/>
              <w:rPr>
                <w:rFonts w:ascii="Times New Roman" w:hAnsi="Times New Roman" w:cs="Times New Roman"/>
                <w:sz w:val="28"/>
                <w:szCs w:val="28"/>
              </w:rPr>
            </w:pPr>
            <w:r>
              <w:rPr>
                <w:rFonts w:ascii="Times New Roman" w:hAnsi="Times New Roman" w:cs="Times New Roman"/>
                <w:sz w:val="28"/>
                <w:szCs w:val="28"/>
              </w:rPr>
              <w:t>–</w:t>
            </w:r>
          </w:p>
        </w:tc>
      </w:tr>
      <w:tr w:rsidR="00E41C79" w:rsidRPr="000E5A70" w:rsidTr="00E41C79">
        <w:trPr>
          <w:trHeight w:val="397"/>
          <w:jc w:val="center"/>
        </w:trPr>
        <w:tc>
          <w:tcPr>
            <w:tcW w:w="674"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ind w:firstLine="0"/>
              <w:jc w:val="center"/>
              <w:rPr>
                <w:rFonts w:ascii="Times New Roman" w:hAnsi="Times New Roman"/>
                <w:sz w:val="28"/>
                <w:szCs w:val="28"/>
              </w:rPr>
            </w:pPr>
            <w:r>
              <w:rPr>
                <w:rFonts w:ascii="Times New Roman" w:hAnsi="Times New Roman"/>
                <w:sz w:val="28"/>
                <w:szCs w:val="28"/>
              </w:rPr>
              <w:t>11</w:t>
            </w:r>
          </w:p>
        </w:tc>
        <w:tc>
          <w:tcPr>
            <w:tcW w:w="5101"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line="220" w:lineRule="auto"/>
              <w:ind w:left="57" w:firstLine="0"/>
              <w:jc w:val="both"/>
              <w:rPr>
                <w:rFonts w:ascii="Times New Roman" w:hAnsi="Times New Roman"/>
                <w:sz w:val="28"/>
                <w:szCs w:val="28"/>
              </w:rPr>
            </w:pPr>
            <w:r>
              <w:rPr>
                <w:rFonts w:ascii="Times New Roman" w:hAnsi="Times New Roman"/>
                <w:sz w:val="28"/>
                <w:szCs w:val="28"/>
              </w:rPr>
              <w:t xml:space="preserve">Наукове консультування підприємств, установ, організацій не менше трьох </w:t>
            </w:r>
            <w:r>
              <w:rPr>
                <w:rFonts w:ascii="Times New Roman" w:hAnsi="Times New Roman"/>
                <w:sz w:val="28"/>
                <w:szCs w:val="28"/>
              </w:rPr>
              <w:lastRenderedPageBreak/>
              <w:t>років, що здійснювалося на підставі договору із закладом вищої освіти (науковою установою)</w:t>
            </w:r>
          </w:p>
        </w:tc>
        <w:tc>
          <w:tcPr>
            <w:tcW w:w="9570" w:type="dxa"/>
            <w:tcBorders>
              <w:top w:val="single" w:sz="4" w:space="0" w:color="auto"/>
              <w:left w:val="single" w:sz="4" w:space="0" w:color="auto"/>
              <w:bottom w:val="single" w:sz="4" w:space="0" w:color="auto"/>
              <w:right w:val="single" w:sz="4" w:space="0" w:color="auto"/>
            </w:tcBorders>
            <w:tcMar>
              <w:top w:w="6" w:type="dxa"/>
              <w:left w:w="57" w:type="dxa"/>
              <w:bottom w:w="6" w:type="dxa"/>
              <w:right w:w="57" w:type="dxa"/>
            </w:tcMar>
          </w:tcPr>
          <w:p w:rsidR="00E41C79" w:rsidRDefault="00E41C79">
            <w:pPr>
              <w:widowControl w:val="0"/>
              <w:spacing w:line="220" w:lineRule="auto"/>
              <w:rPr>
                <w:rFonts w:ascii="Times New Roman" w:hAnsi="Times New Roman" w:cs="Times New Roman"/>
                <w:sz w:val="28"/>
                <w:szCs w:val="28"/>
              </w:rPr>
            </w:pPr>
          </w:p>
        </w:tc>
      </w:tr>
      <w:tr w:rsidR="00E41C79" w:rsidTr="00E41C79">
        <w:trPr>
          <w:trHeight w:val="397"/>
          <w:jc w:val="center"/>
        </w:trPr>
        <w:tc>
          <w:tcPr>
            <w:tcW w:w="674"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ind w:firstLine="0"/>
              <w:jc w:val="center"/>
              <w:rPr>
                <w:rFonts w:ascii="Times New Roman" w:hAnsi="Times New Roman"/>
                <w:sz w:val="28"/>
                <w:szCs w:val="28"/>
              </w:rPr>
            </w:pPr>
            <w:r>
              <w:rPr>
                <w:rFonts w:ascii="Times New Roman" w:hAnsi="Times New Roman"/>
                <w:sz w:val="28"/>
                <w:szCs w:val="28"/>
              </w:rPr>
              <w:lastRenderedPageBreak/>
              <w:t>12</w:t>
            </w:r>
          </w:p>
        </w:tc>
        <w:tc>
          <w:tcPr>
            <w:tcW w:w="5101"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line="220" w:lineRule="auto"/>
              <w:ind w:left="57" w:firstLine="0"/>
              <w:jc w:val="both"/>
              <w:rPr>
                <w:rFonts w:ascii="Times New Roman" w:hAnsi="Times New Roman"/>
                <w:sz w:val="28"/>
                <w:szCs w:val="28"/>
              </w:rPr>
            </w:pPr>
            <w:r>
              <w:rPr>
                <w:rFonts w:ascii="Times New Roman" w:hAnsi="Times New Roman"/>
                <w:sz w:val="28"/>
                <w:szCs w:val="28"/>
              </w:rPr>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tc>
        <w:tc>
          <w:tcPr>
            <w:tcW w:w="9570" w:type="dxa"/>
            <w:tcBorders>
              <w:top w:val="single" w:sz="4" w:space="0" w:color="auto"/>
              <w:left w:val="single" w:sz="4" w:space="0" w:color="auto"/>
              <w:bottom w:val="single" w:sz="4" w:space="0" w:color="auto"/>
              <w:right w:val="single" w:sz="4" w:space="0" w:color="auto"/>
            </w:tcBorders>
            <w:tcMar>
              <w:top w:w="6" w:type="dxa"/>
              <w:left w:w="57" w:type="dxa"/>
              <w:bottom w:w="6" w:type="dxa"/>
              <w:right w:w="57" w:type="dxa"/>
            </w:tcMar>
            <w:hideMark/>
          </w:tcPr>
          <w:p w:rsidR="00E41C79" w:rsidRDefault="00E41C79">
            <w:pPr>
              <w:widowControl w:val="0"/>
              <w:tabs>
                <w:tab w:val="left" w:pos="374"/>
                <w:tab w:val="left" w:pos="567"/>
              </w:tabs>
              <w:autoSpaceDE w:val="0"/>
              <w:autoSpaceDN w:val="0"/>
              <w:adjustRightInd w:val="0"/>
              <w:spacing w:line="22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E41C79" w:rsidTr="00E41C79">
        <w:trPr>
          <w:trHeight w:val="397"/>
          <w:jc w:val="center"/>
        </w:trPr>
        <w:tc>
          <w:tcPr>
            <w:tcW w:w="674"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ind w:firstLine="0"/>
              <w:jc w:val="center"/>
              <w:rPr>
                <w:rFonts w:ascii="Times New Roman" w:hAnsi="Times New Roman"/>
                <w:sz w:val="28"/>
                <w:szCs w:val="28"/>
              </w:rPr>
            </w:pPr>
            <w:r>
              <w:rPr>
                <w:rFonts w:ascii="Times New Roman" w:hAnsi="Times New Roman"/>
                <w:sz w:val="28"/>
                <w:szCs w:val="28"/>
              </w:rPr>
              <w:t>13</w:t>
            </w:r>
          </w:p>
        </w:tc>
        <w:tc>
          <w:tcPr>
            <w:tcW w:w="5101"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line="220" w:lineRule="auto"/>
              <w:ind w:left="57" w:firstLine="0"/>
              <w:jc w:val="both"/>
              <w:rPr>
                <w:rFonts w:ascii="Times New Roman" w:hAnsi="Times New Roman"/>
                <w:sz w:val="28"/>
                <w:szCs w:val="28"/>
              </w:rPr>
            </w:pPr>
            <w:r>
              <w:rPr>
                <w:rFonts w:ascii="Times New Roman" w:hAnsi="Times New Roman"/>
                <w:sz w:val="28"/>
                <w:szCs w:val="28"/>
              </w:rPr>
              <w:t>Проведення навчальних занять із спеціальних дисциплін іноземною мовою (крім дисциплін мовної підготовки) в обсязі не менше 50 аудиторних годин на навчальний рік;</w:t>
            </w:r>
          </w:p>
        </w:tc>
        <w:tc>
          <w:tcPr>
            <w:tcW w:w="9570" w:type="dxa"/>
            <w:tcBorders>
              <w:top w:val="single" w:sz="4" w:space="0" w:color="auto"/>
              <w:left w:val="single" w:sz="4" w:space="0" w:color="auto"/>
              <w:bottom w:val="single" w:sz="4" w:space="0" w:color="auto"/>
              <w:right w:val="single" w:sz="4" w:space="0" w:color="auto"/>
            </w:tcBorders>
            <w:tcMar>
              <w:top w:w="6" w:type="dxa"/>
              <w:left w:w="57" w:type="dxa"/>
              <w:bottom w:w="6" w:type="dxa"/>
              <w:right w:w="57" w:type="dxa"/>
            </w:tcMar>
            <w:hideMark/>
          </w:tcPr>
          <w:p w:rsidR="00E41C79" w:rsidRDefault="00E41C79">
            <w:pPr>
              <w:pStyle w:val="a5"/>
              <w:widowControl w:val="0"/>
              <w:spacing w:before="0"/>
              <w:ind w:left="57" w:firstLine="0"/>
              <w:rPr>
                <w:rFonts w:ascii="Times New Roman" w:hAnsi="Times New Roman"/>
                <w:sz w:val="28"/>
                <w:szCs w:val="28"/>
              </w:rPr>
            </w:pPr>
            <w:r>
              <w:rPr>
                <w:rFonts w:ascii="Times New Roman" w:hAnsi="Times New Roman"/>
                <w:sz w:val="28"/>
                <w:szCs w:val="28"/>
              </w:rPr>
              <w:t>–</w:t>
            </w:r>
          </w:p>
        </w:tc>
      </w:tr>
      <w:tr w:rsidR="00E41C79" w:rsidRPr="000E5A70" w:rsidTr="00E41C79">
        <w:trPr>
          <w:trHeight w:val="397"/>
          <w:jc w:val="center"/>
        </w:trPr>
        <w:tc>
          <w:tcPr>
            <w:tcW w:w="674"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ind w:firstLine="0"/>
              <w:jc w:val="center"/>
              <w:rPr>
                <w:rFonts w:ascii="Times New Roman" w:hAnsi="Times New Roman"/>
                <w:sz w:val="28"/>
                <w:szCs w:val="28"/>
              </w:rPr>
            </w:pPr>
            <w:r>
              <w:rPr>
                <w:rFonts w:ascii="Times New Roman" w:hAnsi="Times New Roman"/>
                <w:sz w:val="28"/>
                <w:szCs w:val="28"/>
              </w:rPr>
              <w:t>14</w:t>
            </w:r>
          </w:p>
        </w:tc>
        <w:tc>
          <w:tcPr>
            <w:tcW w:w="5101"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line="220" w:lineRule="auto"/>
              <w:ind w:left="57" w:firstLine="0"/>
              <w:jc w:val="both"/>
              <w:rPr>
                <w:rFonts w:ascii="Times New Roman" w:hAnsi="Times New Roman"/>
                <w:sz w:val="28"/>
                <w:szCs w:val="28"/>
              </w:rPr>
            </w:pPr>
            <w:r>
              <w:rPr>
                <w:rFonts w:ascii="Times New Roman" w:hAnsi="Times New Roman"/>
                <w:sz w:val="28"/>
                <w:szCs w:val="28"/>
              </w:rPr>
              <w:t xml:space="preserve">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w:t>
            </w:r>
            <w:r>
              <w:rPr>
                <w:rFonts w:ascii="Times New Roman" w:hAnsi="Times New Roman"/>
                <w:sz w:val="28"/>
                <w:szCs w:val="28"/>
              </w:rPr>
              <w:lastRenderedPageBreak/>
              <w:t>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Параолімпійських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tc>
        <w:tc>
          <w:tcPr>
            <w:tcW w:w="9570" w:type="dxa"/>
            <w:tcBorders>
              <w:top w:val="single" w:sz="4" w:space="0" w:color="auto"/>
              <w:left w:val="single" w:sz="4" w:space="0" w:color="auto"/>
              <w:bottom w:val="single" w:sz="4" w:space="0" w:color="auto"/>
              <w:right w:val="single" w:sz="4" w:space="0" w:color="auto"/>
            </w:tcBorders>
            <w:tcMar>
              <w:top w:w="6" w:type="dxa"/>
              <w:left w:w="57" w:type="dxa"/>
              <w:bottom w:w="6" w:type="dxa"/>
              <w:right w:w="57" w:type="dxa"/>
            </w:tcMar>
            <w:hideMark/>
          </w:tcPr>
          <w:p w:rsidR="00E41C79" w:rsidRDefault="00E41C79">
            <w:pPr>
              <w:rPr>
                <w:rFonts w:cs="Times New Roman"/>
              </w:rPr>
            </w:pPr>
          </w:p>
        </w:tc>
      </w:tr>
      <w:tr w:rsidR="00E41C79" w:rsidTr="00E41C79">
        <w:trPr>
          <w:trHeight w:val="397"/>
          <w:jc w:val="center"/>
        </w:trPr>
        <w:tc>
          <w:tcPr>
            <w:tcW w:w="674"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ind w:firstLine="0"/>
              <w:jc w:val="center"/>
              <w:rPr>
                <w:rFonts w:ascii="Times New Roman" w:hAnsi="Times New Roman"/>
                <w:sz w:val="28"/>
                <w:szCs w:val="28"/>
              </w:rPr>
            </w:pPr>
            <w:r>
              <w:rPr>
                <w:rFonts w:ascii="Times New Roman" w:hAnsi="Times New Roman"/>
                <w:sz w:val="28"/>
                <w:szCs w:val="28"/>
              </w:rPr>
              <w:lastRenderedPageBreak/>
              <w:t>15</w:t>
            </w:r>
          </w:p>
        </w:tc>
        <w:tc>
          <w:tcPr>
            <w:tcW w:w="5101"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line="220" w:lineRule="auto"/>
              <w:ind w:left="57" w:firstLine="0"/>
              <w:jc w:val="both"/>
              <w:rPr>
                <w:rFonts w:ascii="Times New Roman" w:hAnsi="Times New Roman"/>
                <w:sz w:val="28"/>
                <w:szCs w:val="28"/>
              </w:rPr>
            </w:pPr>
            <w:r>
              <w:rPr>
                <w:rFonts w:ascii="Times New Roman" w:hAnsi="Times New Roman"/>
                <w:sz w:val="28"/>
                <w:szCs w:val="28"/>
              </w:rPr>
              <w:t xml:space="preserve">Керівництво школярем, який зайняв призове місце III–IV етапу Всеукраїнських учнівських олімпіад з базових навчальних предметів, II–III етапу Всеукраїнських конкурсів-захистів науково-дослідницьких робіт учнів – членів Національного центру </w:t>
            </w:r>
            <w:proofErr w:type="spellStart"/>
            <w:r>
              <w:rPr>
                <w:rFonts w:ascii="Times New Roman" w:hAnsi="Times New Roman"/>
                <w:sz w:val="28"/>
                <w:szCs w:val="28"/>
              </w:rPr>
              <w:t>“Мала</w:t>
            </w:r>
            <w:proofErr w:type="spellEnd"/>
            <w:r>
              <w:rPr>
                <w:rFonts w:ascii="Times New Roman" w:hAnsi="Times New Roman"/>
                <w:sz w:val="28"/>
                <w:szCs w:val="28"/>
              </w:rPr>
              <w:t xml:space="preserve"> академія наук </w:t>
            </w:r>
            <w:proofErr w:type="spellStart"/>
            <w:r>
              <w:rPr>
                <w:rFonts w:ascii="Times New Roman" w:hAnsi="Times New Roman"/>
                <w:sz w:val="28"/>
                <w:szCs w:val="28"/>
              </w:rPr>
              <w:t>України”</w:t>
            </w:r>
            <w:proofErr w:type="spellEnd"/>
            <w:r>
              <w:rPr>
                <w:rFonts w:ascii="Times New Roman" w:hAnsi="Times New Roman"/>
                <w:sz w:val="28"/>
                <w:szCs w:val="28"/>
              </w:rPr>
              <w:t>; участь у журі III–ІV етапу Всеукраїнських учнівських олімпіад з базових навчальних предметів чи II–III етапу Всеукраїнських конкурсів-захистів науково-дослідницьких робіт учнів – членів Національного центру “Мала академія наук України” (крім третього (освітньо-наукового/освітньо-творчого) рівня)</w:t>
            </w:r>
          </w:p>
        </w:tc>
        <w:tc>
          <w:tcPr>
            <w:tcW w:w="9570" w:type="dxa"/>
            <w:tcBorders>
              <w:top w:val="single" w:sz="4" w:space="0" w:color="auto"/>
              <w:left w:val="single" w:sz="4" w:space="0" w:color="auto"/>
              <w:bottom w:val="single" w:sz="4" w:space="0" w:color="auto"/>
              <w:right w:val="single" w:sz="4" w:space="0" w:color="auto"/>
            </w:tcBorders>
            <w:tcMar>
              <w:top w:w="6" w:type="dxa"/>
              <w:left w:w="57" w:type="dxa"/>
              <w:bottom w:w="6" w:type="dxa"/>
              <w:right w:w="57" w:type="dxa"/>
            </w:tcMar>
            <w:hideMark/>
          </w:tcPr>
          <w:p w:rsidR="00E41C79" w:rsidRDefault="00E41C79">
            <w:pPr>
              <w:pStyle w:val="a5"/>
              <w:widowControl w:val="0"/>
              <w:spacing w:before="0"/>
              <w:ind w:left="57" w:firstLine="0"/>
              <w:rPr>
                <w:rFonts w:ascii="Times New Roman" w:hAnsi="Times New Roman"/>
                <w:sz w:val="28"/>
                <w:szCs w:val="28"/>
              </w:rPr>
            </w:pPr>
            <w:r>
              <w:rPr>
                <w:rFonts w:ascii="Times New Roman" w:hAnsi="Times New Roman"/>
                <w:sz w:val="28"/>
                <w:szCs w:val="28"/>
              </w:rPr>
              <w:t>–</w:t>
            </w:r>
          </w:p>
        </w:tc>
      </w:tr>
      <w:tr w:rsidR="00E41C79" w:rsidRPr="000E5A70" w:rsidTr="00E41C79">
        <w:trPr>
          <w:trHeight w:val="397"/>
          <w:jc w:val="center"/>
        </w:trPr>
        <w:tc>
          <w:tcPr>
            <w:tcW w:w="674"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line="228" w:lineRule="auto"/>
              <w:ind w:firstLine="0"/>
              <w:jc w:val="center"/>
              <w:rPr>
                <w:rFonts w:ascii="Times New Roman" w:hAnsi="Times New Roman"/>
                <w:sz w:val="28"/>
                <w:szCs w:val="28"/>
              </w:rPr>
            </w:pPr>
            <w:r>
              <w:rPr>
                <w:rFonts w:ascii="Times New Roman" w:hAnsi="Times New Roman"/>
                <w:sz w:val="28"/>
                <w:szCs w:val="28"/>
              </w:rPr>
              <w:t>19</w:t>
            </w:r>
          </w:p>
        </w:tc>
        <w:tc>
          <w:tcPr>
            <w:tcW w:w="5101"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line="228" w:lineRule="auto"/>
              <w:ind w:left="57" w:firstLine="0"/>
              <w:jc w:val="both"/>
              <w:rPr>
                <w:rFonts w:ascii="Times New Roman" w:hAnsi="Times New Roman"/>
                <w:sz w:val="28"/>
                <w:szCs w:val="28"/>
              </w:rPr>
            </w:pPr>
            <w:r>
              <w:rPr>
                <w:rFonts w:ascii="Times New Roman" w:hAnsi="Times New Roman"/>
                <w:sz w:val="28"/>
                <w:szCs w:val="28"/>
              </w:rPr>
              <w:t>Діяльність за спеціальністю у формі участі у професійних та/або громадських об’єднаннях</w:t>
            </w:r>
          </w:p>
        </w:tc>
        <w:tc>
          <w:tcPr>
            <w:tcW w:w="9570" w:type="dxa"/>
            <w:tcBorders>
              <w:top w:val="single" w:sz="4" w:space="0" w:color="auto"/>
              <w:left w:val="single" w:sz="4" w:space="0" w:color="auto"/>
              <w:bottom w:val="single" w:sz="4" w:space="0" w:color="auto"/>
              <w:right w:val="single" w:sz="4" w:space="0" w:color="auto"/>
            </w:tcBorders>
            <w:tcMar>
              <w:top w:w="6" w:type="dxa"/>
              <w:left w:w="57" w:type="dxa"/>
              <w:bottom w:w="6" w:type="dxa"/>
              <w:right w:w="57" w:type="dxa"/>
            </w:tcMar>
          </w:tcPr>
          <w:p w:rsidR="00E41C79" w:rsidRDefault="00E41C79" w:rsidP="00EC0C1B">
            <w:pPr>
              <w:pStyle w:val="a5"/>
              <w:widowControl w:val="0"/>
              <w:tabs>
                <w:tab w:val="left" w:pos="374"/>
                <w:tab w:val="left" w:pos="567"/>
              </w:tabs>
              <w:spacing w:before="0" w:line="228" w:lineRule="auto"/>
              <w:ind w:firstLine="0"/>
              <w:jc w:val="both"/>
              <w:rPr>
                <w:rFonts w:ascii="Times New Roman" w:hAnsi="Times New Roman"/>
                <w:sz w:val="28"/>
                <w:szCs w:val="28"/>
              </w:rPr>
            </w:pPr>
            <w:r>
              <w:rPr>
                <w:rFonts w:ascii="Times New Roman" w:hAnsi="Times New Roman"/>
                <w:sz w:val="28"/>
                <w:szCs w:val="28"/>
              </w:rPr>
              <w:t>Член Уманського відокремленого підрозділу Громадської організації «Українське товариство ґрунтознавців та агрохіміків», яка є членом Міжнародного союзу ґрунтознавців (</w:t>
            </w:r>
            <w:r>
              <w:rPr>
                <w:rFonts w:ascii="Times New Roman" w:hAnsi="Times New Roman"/>
                <w:sz w:val="28"/>
                <w:szCs w:val="28"/>
                <w:lang w:val="en-US"/>
              </w:rPr>
              <w:t>IUSS</w:t>
            </w:r>
            <w:r>
              <w:rPr>
                <w:rFonts w:ascii="Times New Roman" w:hAnsi="Times New Roman"/>
                <w:sz w:val="28"/>
                <w:szCs w:val="28"/>
              </w:rPr>
              <w:t>) – 2021–2025 рр.</w:t>
            </w:r>
          </w:p>
          <w:p w:rsidR="00E41C79" w:rsidRDefault="00E41C79">
            <w:pPr>
              <w:pStyle w:val="a5"/>
              <w:widowControl w:val="0"/>
              <w:tabs>
                <w:tab w:val="left" w:pos="374"/>
                <w:tab w:val="left" w:pos="567"/>
              </w:tabs>
              <w:spacing w:before="0" w:line="228" w:lineRule="auto"/>
              <w:jc w:val="both"/>
              <w:rPr>
                <w:rFonts w:ascii="Times New Roman" w:hAnsi="Times New Roman"/>
                <w:sz w:val="28"/>
                <w:szCs w:val="28"/>
              </w:rPr>
            </w:pPr>
          </w:p>
        </w:tc>
      </w:tr>
      <w:tr w:rsidR="00E41C79" w:rsidTr="00E41C79">
        <w:trPr>
          <w:trHeight w:val="397"/>
          <w:jc w:val="center"/>
        </w:trPr>
        <w:tc>
          <w:tcPr>
            <w:tcW w:w="674"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line="228" w:lineRule="auto"/>
              <w:ind w:firstLine="0"/>
              <w:jc w:val="center"/>
              <w:rPr>
                <w:rFonts w:ascii="Times New Roman" w:hAnsi="Times New Roman"/>
                <w:sz w:val="28"/>
                <w:szCs w:val="28"/>
              </w:rPr>
            </w:pPr>
            <w:r>
              <w:rPr>
                <w:rFonts w:ascii="Times New Roman" w:hAnsi="Times New Roman"/>
                <w:sz w:val="28"/>
                <w:szCs w:val="28"/>
              </w:rPr>
              <w:t>20</w:t>
            </w:r>
          </w:p>
        </w:tc>
        <w:tc>
          <w:tcPr>
            <w:tcW w:w="5101" w:type="dxa"/>
            <w:tcBorders>
              <w:top w:val="single" w:sz="4" w:space="0" w:color="auto"/>
              <w:left w:val="single" w:sz="4" w:space="0" w:color="auto"/>
              <w:bottom w:val="single" w:sz="4" w:space="0" w:color="auto"/>
              <w:right w:val="single" w:sz="4" w:space="0" w:color="auto"/>
            </w:tcBorders>
            <w:hideMark/>
          </w:tcPr>
          <w:p w:rsidR="00E41C79" w:rsidRDefault="00E41C79">
            <w:pPr>
              <w:pStyle w:val="a5"/>
              <w:widowControl w:val="0"/>
              <w:spacing w:before="0" w:line="228" w:lineRule="auto"/>
              <w:ind w:left="57" w:firstLine="0"/>
              <w:jc w:val="both"/>
              <w:rPr>
                <w:rFonts w:ascii="Times New Roman" w:hAnsi="Times New Roman"/>
                <w:sz w:val="28"/>
                <w:szCs w:val="28"/>
              </w:rPr>
            </w:pPr>
            <w:r>
              <w:rPr>
                <w:rFonts w:ascii="Times New Roman" w:hAnsi="Times New Roman"/>
                <w:sz w:val="28"/>
                <w:szCs w:val="28"/>
              </w:rPr>
              <w:t>Досвід практичної роботи за спеціальністю не менше п’яти років (крім педагогічної, науково-педагогічної, наукової діяльності)</w:t>
            </w:r>
          </w:p>
        </w:tc>
        <w:tc>
          <w:tcPr>
            <w:tcW w:w="9570" w:type="dxa"/>
            <w:tcBorders>
              <w:top w:val="single" w:sz="4" w:space="0" w:color="auto"/>
              <w:left w:val="single" w:sz="4" w:space="0" w:color="auto"/>
              <w:bottom w:val="single" w:sz="4" w:space="0" w:color="auto"/>
              <w:right w:val="single" w:sz="4" w:space="0" w:color="auto"/>
            </w:tcBorders>
            <w:tcMar>
              <w:top w:w="6" w:type="dxa"/>
              <w:left w:w="57" w:type="dxa"/>
              <w:bottom w:w="6" w:type="dxa"/>
              <w:right w:w="57" w:type="dxa"/>
            </w:tcMar>
            <w:hideMark/>
          </w:tcPr>
          <w:p w:rsidR="00E41C79" w:rsidRDefault="00E41C79">
            <w:pPr>
              <w:pStyle w:val="a5"/>
              <w:widowControl w:val="0"/>
              <w:spacing w:before="0" w:line="228" w:lineRule="auto"/>
              <w:ind w:left="57" w:firstLine="0"/>
              <w:rPr>
                <w:rFonts w:ascii="Times New Roman" w:hAnsi="Times New Roman"/>
                <w:sz w:val="28"/>
                <w:szCs w:val="28"/>
              </w:rPr>
            </w:pPr>
            <w:r>
              <w:rPr>
                <w:rFonts w:ascii="Times New Roman" w:hAnsi="Times New Roman"/>
                <w:sz w:val="28"/>
                <w:szCs w:val="28"/>
              </w:rPr>
              <w:t>–</w:t>
            </w:r>
          </w:p>
        </w:tc>
      </w:tr>
    </w:tbl>
    <w:p w:rsidR="006A11B9" w:rsidRDefault="006A11B9" w:rsidP="006A11B9">
      <w:pPr>
        <w:pStyle w:val="a5"/>
        <w:widowControl w:val="0"/>
        <w:spacing w:line="228" w:lineRule="auto"/>
        <w:ind w:firstLine="0"/>
        <w:jc w:val="both"/>
        <w:rPr>
          <w:rFonts w:ascii="Times New Roman" w:hAnsi="Times New Roman"/>
          <w:b/>
          <w:sz w:val="28"/>
          <w:szCs w:val="28"/>
        </w:rPr>
      </w:pPr>
      <w:r>
        <w:rPr>
          <w:rFonts w:ascii="Times New Roman" w:hAnsi="Times New Roman"/>
          <w:b/>
          <w:sz w:val="28"/>
          <w:szCs w:val="28"/>
        </w:rPr>
        <w:t>Висновок: досягнення у професійній діяльності А. Т. Мартин</w:t>
      </w:r>
      <w:r w:rsidR="00341ED0">
        <w:rPr>
          <w:rFonts w:ascii="Times New Roman" w:hAnsi="Times New Roman"/>
          <w:b/>
          <w:sz w:val="28"/>
          <w:szCs w:val="28"/>
        </w:rPr>
        <w:t>юка підтверджуються виконанням 5</w:t>
      </w:r>
      <w:r>
        <w:rPr>
          <w:rFonts w:ascii="Times New Roman" w:hAnsi="Times New Roman"/>
          <w:b/>
          <w:sz w:val="28"/>
          <w:szCs w:val="28"/>
        </w:rPr>
        <w:t xml:space="preserve"> досягнень</w:t>
      </w:r>
      <w:r>
        <w:rPr>
          <w:rFonts w:ascii="Times New Roman" w:hAnsi="Times New Roman"/>
          <w:b/>
          <w:sz w:val="28"/>
          <w:szCs w:val="28"/>
        </w:rPr>
        <w:br/>
      </w:r>
      <w:r w:rsidR="00341ED0">
        <w:rPr>
          <w:rFonts w:ascii="Times New Roman" w:hAnsi="Times New Roman"/>
          <w:b/>
          <w:sz w:val="28"/>
          <w:szCs w:val="28"/>
        </w:rPr>
        <w:t xml:space="preserve">(п. 1, 2, </w:t>
      </w:r>
      <w:r>
        <w:rPr>
          <w:rFonts w:ascii="Times New Roman" w:hAnsi="Times New Roman"/>
          <w:b/>
          <w:sz w:val="28"/>
          <w:szCs w:val="28"/>
        </w:rPr>
        <w:t>4,</w:t>
      </w:r>
      <w:r w:rsidR="00341ED0">
        <w:rPr>
          <w:rFonts w:ascii="Times New Roman" w:hAnsi="Times New Roman"/>
          <w:b/>
          <w:sz w:val="28"/>
          <w:szCs w:val="28"/>
        </w:rPr>
        <w:t xml:space="preserve"> </w:t>
      </w:r>
      <w:r>
        <w:rPr>
          <w:rFonts w:ascii="Times New Roman" w:hAnsi="Times New Roman"/>
          <w:b/>
          <w:sz w:val="28"/>
          <w:szCs w:val="28"/>
        </w:rPr>
        <w:t>8, 19) у професійній діяльності за останні п’ять років, визначених у пункті 38 Ліцензійних умов.</w:t>
      </w:r>
    </w:p>
    <w:p w:rsidR="006A11B9" w:rsidRDefault="006A11B9" w:rsidP="006A11B9">
      <w:pPr>
        <w:pStyle w:val="a5"/>
        <w:widowControl w:val="0"/>
        <w:spacing w:before="0"/>
        <w:ind w:firstLine="0"/>
        <w:jc w:val="both"/>
        <w:rPr>
          <w:rFonts w:ascii="Times New Roman" w:hAnsi="Times New Roman"/>
          <w:i/>
          <w:spacing w:val="60"/>
          <w:sz w:val="22"/>
          <w:szCs w:val="28"/>
        </w:rPr>
      </w:pPr>
    </w:p>
    <w:p w:rsidR="006A11B9" w:rsidRDefault="006A11B9" w:rsidP="006A11B9">
      <w:pPr>
        <w:pStyle w:val="a5"/>
        <w:widowControl w:val="0"/>
        <w:spacing w:before="0" w:line="220" w:lineRule="auto"/>
        <w:ind w:firstLine="0"/>
        <w:jc w:val="both"/>
        <w:rPr>
          <w:rFonts w:ascii="Times New Roman" w:hAnsi="Times New Roman"/>
          <w:i/>
          <w:spacing w:val="60"/>
          <w:sz w:val="20"/>
          <w:szCs w:val="24"/>
        </w:rPr>
      </w:pPr>
    </w:p>
    <w:p w:rsidR="006A11B9" w:rsidRDefault="006A11B9" w:rsidP="006A11B9">
      <w:pPr>
        <w:pStyle w:val="a5"/>
        <w:widowControl w:val="0"/>
        <w:spacing w:before="0" w:line="220" w:lineRule="auto"/>
        <w:ind w:firstLine="0"/>
        <w:jc w:val="both"/>
        <w:rPr>
          <w:rFonts w:ascii="Times New Roman" w:hAnsi="Times New Roman"/>
          <w:sz w:val="20"/>
          <w:szCs w:val="24"/>
        </w:rPr>
      </w:pPr>
      <w:bookmarkStart w:id="0" w:name="_GoBack"/>
      <w:bookmarkEnd w:id="0"/>
      <w:r>
        <w:rPr>
          <w:rFonts w:ascii="Times New Roman" w:hAnsi="Times New Roman"/>
          <w:i/>
          <w:spacing w:val="60"/>
          <w:sz w:val="20"/>
          <w:szCs w:val="24"/>
        </w:rPr>
        <w:t>Примітки</w:t>
      </w:r>
      <w:r>
        <w:rPr>
          <w:rFonts w:ascii="Times New Roman" w:hAnsi="Times New Roman"/>
          <w:sz w:val="20"/>
          <w:szCs w:val="24"/>
        </w:rPr>
        <w:t xml:space="preserve">. </w:t>
      </w:r>
    </w:p>
    <w:p w:rsidR="006A11B9" w:rsidRDefault="006A11B9" w:rsidP="006A11B9">
      <w:pPr>
        <w:pStyle w:val="a5"/>
        <w:widowControl w:val="0"/>
        <w:spacing w:before="0" w:line="220" w:lineRule="auto"/>
        <w:jc w:val="both"/>
        <w:rPr>
          <w:rFonts w:ascii="Times New Roman" w:hAnsi="Times New Roman"/>
          <w:sz w:val="20"/>
          <w:szCs w:val="24"/>
        </w:rPr>
      </w:pPr>
      <w:r>
        <w:rPr>
          <w:rFonts w:ascii="Times New Roman" w:hAnsi="Times New Roman"/>
          <w:sz w:val="20"/>
          <w:szCs w:val="24"/>
        </w:rPr>
        <w:t xml:space="preserve">*Під час визначення досягнень у професійній діяльності науково-педагогічного (наукового) працівника можуть зараховуватися досягнення за попередніми </w:t>
      </w:r>
      <w:r>
        <w:rPr>
          <w:rFonts w:ascii="Times New Roman" w:hAnsi="Times New Roman"/>
          <w:sz w:val="20"/>
          <w:szCs w:val="24"/>
        </w:rPr>
        <w:lastRenderedPageBreak/>
        <w:t>місцями роботи, п’ятирічний строк може продовжуватися на час перерви в роботі з об’єктивних причин (соціальна відпустка, академічна відпустка, призов/мобілізація на військову службу чи військова служба за контрактом, тривала непрацездатність тощо).</w:t>
      </w:r>
    </w:p>
    <w:p w:rsidR="006A11B9" w:rsidRDefault="006A11B9" w:rsidP="006A11B9">
      <w:pPr>
        <w:pStyle w:val="a5"/>
        <w:widowControl w:val="0"/>
        <w:spacing w:before="0" w:line="220" w:lineRule="auto"/>
        <w:jc w:val="both"/>
        <w:rPr>
          <w:rFonts w:ascii="Times New Roman" w:hAnsi="Times New Roman"/>
          <w:sz w:val="20"/>
          <w:szCs w:val="24"/>
        </w:rPr>
      </w:pPr>
      <w:r>
        <w:rPr>
          <w:rFonts w:ascii="Times New Roman" w:hAnsi="Times New Roman"/>
          <w:sz w:val="20"/>
          <w:szCs w:val="24"/>
        </w:rPr>
        <w:t>**Вимога наявності досягнень у професійній діяльності не застосовується до науково-педагогічних (наукових) працівників із стажем науково-педагогічної роботи менше трьох років, працівників, що мають статус учасника бойових дій, а також до фахівців-практиків, які працюють на посадах науково-педагогічних (наукових) працівників на умовах сумісництва в обсязі 0,25 або менше, або 150 годин навчального навантаження на навчальний рік.</w:t>
      </w:r>
    </w:p>
    <w:p w:rsidR="006A11B9" w:rsidRDefault="006A11B9" w:rsidP="006A11B9">
      <w:pPr>
        <w:pStyle w:val="a5"/>
        <w:widowControl w:val="0"/>
        <w:spacing w:before="0" w:line="220" w:lineRule="auto"/>
        <w:jc w:val="both"/>
        <w:rPr>
          <w:rFonts w:ascii="Times New Roman" w:hAnsi="Times New Roman"/>
          <w:sz w:val="28"/>
          <w:szCs w:val="28"/>
        </w:rPr>
      </w:pPr>
      <w:r>
        <w:rPr>
          <w:rFonts w:ascii="Times New Roman" w:hAnsi="Times New Roman"/>
          <w:sz w:val="20"/>
          <w:szCs w:val="24"/>
        </w:rPr>
        <w:t xml:space="preserve">***Для закладів вищої освіти, в яких здійснюється підготовка фахівців за мистецькими спеціальностями галузі знань “02 Культура і </w:t>
      </w:r>
      <w:proofErr w:type="spellStart"/>
      <w:r>
        <w:rPr>
          <w:rFonts w:ascii="Times New Roman" w:hAnsi="Times New Roman"/>
          <w:sz w:val="20"/>
          <w:szCs w:val="24"/>
        </w:rPr>
        <w:t>мистецтво”</w:t>
      </w:r>
      <w:proofErr w:type="spellEnd"/>
      <w:r>
        <w:rPr>
          <w:rFonts w:ascii="Times New Roman" w:hAnsi="Times New Roman"/>
          <w:sz w:val="20"/>
          <w:szCs w:val="24"/>
        </w:rPr>
        <w:t xml:space="preserve">, спеціальностями “014 Середня освіта (Музичне мистецтво)”, “014 Середня освіта (Образотворче мистецтво)”, замість наукових публікацій у наукових виданнях, включених до переліку наукових фахових видань України, науково-педагогічним (педагогічним) працівникам мистецьких спеціальностей можуть зараховуватися такі оприлюднені здобутки: літературні твори, переклади літературних творів, твори живопису, декоративного мистецтва, архітектури, архітектурні проекти, скульптурні, графічні, фотографічні твори, твори дизайну, музичні твори, </w:t>
      </w:r>
      <w:proofErr w:type="spellStart"/>
      <w:r>
        <w:rPr>
          <w:rFonts w:ascii="Times New Roman" w:hAnsi="Times New Roman"/>
          <w:sz w:val="20"/>
          <w:szCs w:val="24"/>
        </w:rPr>
        <w:t>аудіо-</w:t>
      </w:r>
      <w:proofErr w:type="spellEnd"/>
      <w:r>
        <w:rPr>
          <w:rFonts w:ascii="Times New Roman" w:hAnsi="Times New Roman"/>
          <w:sz w:val="20"/>
          <w:szCs w:val="24"/>
        </w:rPr>
        <w:t xml:space="preserve"> та </w:t>
      </w:r>
      <w:proofErr w:type="spellStart"/>
      <w:r>
        <w:rPr>
          <w:rFonts w:ascii="Times New Roman" w:hAnsi="Times New Roman"/>
          <w:sz w:val="20"/>
          <w:szCs w:val="24"/>
        </w:rPr>
        <w:t>відеотвори</w:t>
      </w:r>
      <w:proofErr w:type="spellEnd"/>
      <w:r>
        <w:rPr>
          <w:rFonts w:ascii="Times New Roman" w:hAnsi="Times New Roman"/>
          <w:sz w:val="20"/>
          <w:szCs w:val="24"/>
        </w:rPr>
        <w:t xml:space="preserve">, передачі (програми) організації мовлення, </w:t>
      </w:r>
      <w:proofErr w:type="spellStart"/>
      <w:r>
        <w:rPr>
          <w:rFonts w:ascii="Times New Roman" w:hAnsi="Times New Roman"/>
          <w:sz w:val="20"/>
          <w:szCs w:val="24"/>
        </w:rPr>
        <w:t>медіатвори</w:t>
      </w:r>
      <w:proofErr w:type="spellEnd"/>
      <w:r>
        <w:rPr>
          <w:rFonts w:ascii="Times New Roman" w:hAnsi="Times New Roman"/>
          <w:sz w:val="20"/>
          <w:szCs w:val="24"/>
        </w:rPr>
        <w:t xml:space="preserve">, сценічні постановки, концертні програми (сольні та ансамблеві) </w:t>
      </w:r>
      <w:proofErr w:type="spellStart"/>
      <w:r>
        <w:rPr>
          <w:rFonts w:ascii="Times New Roman" w:hAnsi="Times New Roman"/>
          <w:sz w:val="20"/>
          <w:szCs w:val="24"/>
        </w:rPr>
        <w:t>кінотвори</w:t>
      </w:r>
      <w:proofErr w:type="spellEnd"/>
      <w:r>
        <w:rPr>
          <w:rFonts w:ascii="Times New Roman" w:hAnsi="Times New Roman"/>
          <w:sz w:val="20"/>
          <w:szCs w:val="24"/>
        </w:rPr>
        <w:t>, анімаційні твори, аранжування творів, рекламні твори.</w:t>
      </w:r>
    </w:p>
    <w:p w:rsidR="00E34013" w:rsidRPr="006A11B9" w:rsidRDefault="00E34013">
      <w:pPr>
        <w:rPr>
          <w:lang w:val="uk-UA"/>
        </w:rPr>
      </w:pPr>
    </w:p>
    <w:sectPr w:rsidR="00E34013" w:rsidRPr="006A11B9" w:rsidSect="006A11B9">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alibri"/>
    <w:charset w:val="00"/>
    <w:family w:val="swiss"/>
    <w:pitch w:val="variable"/>
    <w:sig w:usb0="00000001" w:usb1="00000000" w:usb2="00000000" w:usb3="00000000" w:csb0="00000005"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11AF8"/>
    <w:multiLevelType w:val="hybridMultilevel"/>
    <w:tmpl w:val="7870E424"/>
    <w:lvl w:ilvl="0" w:tplc="E490189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187F12"/>
    <w:multiLevelType w:val="hybridMultilevel"/>
    <w:tmpl w:val="434E6DE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1B7DD7"/>
    <w:multiLevelType w:val="hybridMultilevel"/>
    <w:tmpl w:val="226846FE"/>
    <w:lvl w:ilvl="0" w:tplc="6F26756C">
      <w:start w:val="1"/>
      <w:numFmt w:val="decimal"/>
      <w:lvlText w:val="%1."/>
      <w:lvlJc w:val="left"/>
      <w:pPr>
        <w:ind w:left="417"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A11B9"/>
    <w:rsid w:val="000E5A70"/>
    <w:rsid w:val="00155D62"/>
    <w:rsid w:val="00224014"/>
    <w:rsid w:val="002D3F14"/>
    <w:rsid w:val="00341ED0"/>
    <w:rsid w:val="003B261E"/>
    <w:rsid w:val="003C10FD"/>
    <w:rsid w:val="00446857"/>
    <w:rsid w:val="00497543"/>
    <w:rsid w:val="004B1435"/>
    <w:rsid w:val="005973DF"/>
    <w:rsid w:val="00622F66"/>
    <w:rsid w:val="00676348"/>
    <w:rsid w:val="006A11B9"/>
    <w:rsid w:val="007E2FC1"/>
    <w:rsid w:val="007F050F"/>
    <w:rsid w:val="008F77CF"/>
    <w:rsid w:val="0091354A"/>
    <w:rsid w:val="00931A6C"/>
    <w:rsid w:val="009356D7"/>
    <w:rsid w:val="009E3AA4"/>
    <w:rsid w:val="00A01B75"/>
    <w:rsid w:val="00A1132C"/>
    <w:rsid w:val="00A836DF"/>
    <w:rsid w:val="00B044A3"/>
    <w:rsid w:val="00B07B12"/>
    <w:rsid w:val="00B42547"/>
    <w:rsid w:val="00B60161"/>
    <w:rsid w:val="00B919D1"/>
    <w:rsid w:val="00CE0D11"/>
    <w:rsid w:val="00D137BB"/>
    <w:rsid w:val="00DC78C5"/>
    <w:rsid w:val="00DF2C47"/>
    <w:rsid w:val="00E34013"/>
    <w:rsid w:val="00E41C79"/>
    <w:rsid w:val="00EC0C1B"/>
    <w:rsid w:val="00F035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C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11B9"/>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List 2"/>
    <w:basedOn w:val="a"/>
    <w:uiPriority w:val="99"/>
    <w:unhideWhenUsed/>
    <w:rsid w:val="006A11B9"/>
    <w:pPr>
      <w:spacing w:after="0" w:line="240" w:lineRule="auto"/>
      <w:ind w:left="566" w:hanging="283"/>
    </w:pPr>
    <w:rPr>
      <w:rFonts w:ascii="Times New Roman" w:eastAsia="Times New Roman" w:hAnsi="Times New Roman" w:cs="Times New Roman"/>
      <w:sz w:val="24"/>
      <w:szCs w:val="24"/>
      <w:lang w:val="uk-UA" w:eastAsia="uk-UA"/>
    </w:rPr>
  </w:style>
  <w:style w:type="paragraph" w:styleId="a4">
    <w:name w:val="List Paragraph"/>
    <w:basedOn w:val="a"/>
    <w:uiPriority w:val="34"/>
    <w:qFormat/>
    <w:rsid w:val="006A11B9"/>
    <w:pPr>
      <w:spacing w:after="0"/>
      <w:ind w:left="720"/>
      <w:contextualSpacing/>
    </w:pPr>
    <w:rPr>
      <w:rFonts w:eastAsiaTheme="minorHAnsi"/>
      <w:lang w:val="uk-UA" w:eastAsia="en-US"/>
    </w:rPr>
  </w:style>
  <w:style w:type="paragraph" w:customStyle="1" w:styleId="a5">
    <w:name w:val="Нормальний текст"/>
    <w:basedOn w:val="a"/>
    <w:uiPriority w:val="99"/>
    <w:semiHidden/>
    <w:qFormat/>
    <w:rsid w:val="006A11B9"/>
    <w:pPr>
      <w:spacing w:before="120" w:after="0" w:line="240" w:lineRule="auto"/>
      <w:ind w:firstLine="567"/>
    </w:pPr>
    <w:rPr>
      <w:rFonts w:ascii="Antiqua" w:eastAsia="Times New Roman" w:hAnsi="Antiqua" w:cs="Times New Roman"/>
      <w:sz w:val="26"/>
      <w:szCs w:val="20"/>
      <w:lang w:val="uk-UA"/>
    </w:rPr>
  </w:style>
  <w:style w:type="table" w:styleId="a6">
    <w:name w:val="Table Grid"/>
    <w:basedOn w:val="a1"/>
    <w:rsid w:val="006A11B9"/>
    <w:pPr>
      <w:spacing w:after="0" w:line="240" w:lineRule="auto"/>
    </w:pPr>
    <w:rPr>
      <w:rFonts w:eastAsiaTheme="minorHAnsi"/>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A01B75"/>
    <w:rPr>
      <w:color w:val="0000FF"/>
      <w:u w:val="single"/>
    </w:rPr>
  </w:style>
</w:styles>
</file>

<file path=word/webSettings.xml><?xml version="1.0" encoding="utf-8"?>
<w:webSettings xmlns:r="http://schemas.openxmlformats.org/officeDocument/2006/relationships" xmlns:w="http://schemas.openxmlformats.org/wordprocessingml/2006/main">
  <w:divs>
    <w:div w:id="170805062">
      <w:bodyDiv w:val="1"/>
      <w:marLeft w:val="0"/>
      <w:marRight w:val="0"/>
      <w:marTop w:val="0"/>
      <w:marBottom w:val="0"/>
      <w:divBdr>
        <w:top w:val="none" w:sz="0" w:space="0" w:color="auto"/>
        <w:left w:val="none" w:sz="0" w:space="0" w:color="auto"/>
        <w:bottom w:val="none" w:sz="0" w:space="0" w:color="auto"/>
        <w:right w:val="none" w:sz="0" w:space="0" w:color="auto"/>
      </w:divBdr>
    </w:div>
    <w:div w:id="840924859">
      <w:bodyDiv w:val="1"/>
      <w:marLeft w:val="0"/>
      <w:marRight w:val="0"/>
      <w:marTop w:val="0"/>
      <w:marBottom w:val="0"/>
      <w:divBdr>
        <w:top w:val="none" w:sz="0" w:space="0" w:color="auto"/>
        <w:left w:val="none" w:sz="0" w:space="0" w:color="auto"/>
        <w:bottom w:val="none" w:sz="0" w:space="0" w:color="auto"/>
        <w:right w:val="none" w:sz="0" w:space="0" w:color="auto"/>
      </w:divBdr>
    </w:div>
    <w:div w:id="964237039">
      <w:bodyDiv w:val="1"/>
      <w:marLeft w:val="0"/>
      <w:marRight w:val="0"/>
      <w:marTop w:val="0"/>
      <w:marBottom w:val="0"/>
      <w:divBdr>
        <w:top w:val="none" w:sz="0" w:space="0" w:color="auto"/>
        <w:left w:val="none" w:sz="0" w:space="0" w:color="auto"/>
        <w:bottom w:val="none" w:sz="0" w:space="0" w:color="auto"/>
        <w:right w:val="none" w:sz="0" w:space="0" w:color="auto"/>
      </w:divBdr>
    </w:div>
    <w:div w:id="1046873546">
      <w:bodyDiv w:val="1"/>
      <w:marLeft w:val="0"/>
      <w:marRight w:val="0"/>
      <w:marTop w:val="0"/>
      <w:marBottom w:val="0"/>
      <w:divBdr>
        <w:top w:val="none" w:sz="0" w:space="0" w:color="auto"/>
        <w:left w:val="none" w:sz="0" w:space="0" w:color="auto"/>
        <w:bottom w:val="none" w:sz="0" w:space="0" w:color="auto"/>
        <w:right w:val="none" w:sz="0" w:space="0" w:color="auto"/>
      </w:divBdr>
    </w:div>
    <w:div w:id="1359507558">
      <w:bodyDiv w:val="1"/>
      <w:marLeft w:val="0"/>
      <w:marRight w:val="0"/>
      <w:marTop w:val="0"/>
      <w:marBottom w:val="0"/>
      <w:divBdr>
        <w:top w:val="none" w:sz="0" w:space="0" w:color="auto"/>
        <w:left w:val="none" w:sz="0" w:space="0" w:color="auto"/>
        <w:bottom w:val="none" w:sz="0" w:space="0" w:color="auto"/>
        <w:right w:val="none" w:sz="0" w:space="0" w:color="auto"/>
      </w:divBdr>
    </w:div>
    <w:div w:id="2146197572">
      <w:bodyDiv w:val="1"/>
      <w:marLeft w:val="0"/>
      <w:marRight w:val="0"/>
      <w:marTop w:val="0"/>
      <w:marBottom w:val="0"/>
      <w:divBdr>
        <w:top w:val="none" w:sz="0" w:space="0" w:color="auto"/>
        <w:left w:val="none" w:sz="0" w:space="0" w:color="auto"/>
        <w:bottom w:val="none" w:sz="0" w:space="0" w:color="auto"/>
        <w:right w:val="none" w:sz="0" w:space="0" w:color="auto"/>
      </w:divBdr>
      <w:divsChild>
        <w:div w:id="1511987782">
          <w:marLeft w:val="0"/>
          <w:marRight w:val="0"/>
          <w:marTop w:val="0"/>
          <w:marBottom w:val="0"/>
          <w:divBdr>
            <w:top w:val="none" w:sz="0" w:space="0" w:color="auto"/>
            <w:left w:val="none" w:sz="0" w:space="0" w:color="auto"/>
            <w:bottom w:val="none" w:sz="0" w:space="0" w:color="auto"/>
            <w:right w:val="none" w:sz="0" w:space="0" w:color="auto"/>
          </w:divBdr>
        </w:div>
        <w:div w:id="1743870542">
          <w:marLeft w:val="0"/>
          <w:marRight w:val="0"/>
          <w:marTop w:val="0"/>
          <w:marBottom w:val="0"/>
          <w:divBdr>
            <w:top w:val="none" w:sz="0" w:space="0" w:color="auto"/>
            <w:left w:val="none" w:sz="0" w:space="0" w:color="auto"/>
            <w:bottom w:val="none" w:sz="0" w:space="0" w:color="auto"/>
            <w:right w:val="none" w:sz="0" w:space="0" w:color="auto"/>
          </w:divBdr>
          <w:divsChild>
            <w:div w:id="18189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245/2310-9270-2022-171-1-152-159" TargetMode="External"/><Relationship Id="rId5" Type="http://schemas.openxmlformats.org/officeDocument/2006/relationships/hyperlink" Target="https://doi.org/10.33245/2310-9270-2022-171-1-152-15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13</Pages>
  <Words>2997</Words>
  <Characters>17089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2025-03-18T09:59:00Z</dcterms:created>
  <dcterms:modified xsi:type="dcterms:W3CDTF">2025-10-12T14:39:00Z</dcterms:modified>
</cp:coreProperties>
</file>